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A669" w14:textId="77777777" w:rsidR="001D67D2" w:rsidRPr="006F7F88" w:rsidRDefault="001D67D2" w:rsidP="001D67D2">
      <w:pPr>
        <w:pStyle w:val="Heading2"/>
        <w:rPr>
          <w:sz w:val="22"/>
          <w:szCs w:val="22"/>
        </w:rPr>
      </w:pPr>
      <w:bookmarkStart w:id="0" w:name="_Toc272306008"/>
      <w:r w:rsidRPr="006F7F88">
        <w:rPr>
          <w:sz w:val="22"/>
          <w:szCs w:val="22"/>
        </w:rPr>
        <w:t>Policy on Respectful Workplace</w:t>
      </w:r>
      <w:bookmarkEnd w:id="0"/>
    </w:p>
    <w:p w14:paraId="0969006F" w14:textId="77777777" w:rsidR="001D67D2" w:rsidRPr="006F7F88" w:rsidRDefault="001D67D2" w:rsidP="001D67D2">
      <w:pPr>
        <w:rPr>
          <w:rFonts w:ascii="Trebuchet MS" w:hAnsi="Trebuchet MS" w:cs="Arial"/>
          <w:sz w:val="22"/>
          <w:szCs w:val="22"/>
        </w:rPr>
      </w:pPr>
      <w:r>
        <w:rPr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3C20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86400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6A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AHbK/ZAAAABgEAAA8AAABkcnMvZG93bnJldi54bWxMj8FO&#10;wzAMhu9Ie4fISFwmljJQNXVNp4mtNy4MEFev8dqKxumabCs8PUYc4Ojvt35/zlej69SZhtB6NnA3&#10;S0ARV962XBt4fSlvF6BCRLbYeSYDnxRgVUyucsysv/AznXexVlLCIUMDTYx9pnWoGnIYZr4nluzg&#10;B4dRxqHWdsCLlLtOz5Mk1Q5blgsN9vTYUPWxOzkDoXyjY/k1rabJ+33taX7cPG3RmJvrcb0EFWmM&#10;f8vwoy/qUIjT3p/YBtUZkEei0FT8JV2kDwL2v0AXuf6vX3wD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QAdsr9kAAAAGAQAADwAAAAAAAAAAAAAAAAAKBAAAZHJzL2Rvd25yZXYueG1s&#10;UEsFBgAAAAAEAAQA8wAAABAFAAAAAA==&#10;"/>
            </w:pict>
          </mc:Fallback>
        </mc:AlternateContent>
      </w:r>
    </w:p>
    <w:p w14:paraId="71388EF1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 w:cs="TimesNewRoman"/>
          <w:sz w:val="22"/>
          <w:szCs w:val="22"/>
        </w:rPr>
      </w:pPr>
      <w:r w:rsidRPr="006F7F88">
        <w:rPr>
          <w:rFonts w:ascii="Trebuchet MS" w:hAnsi="Trebuchet MS" w:cs="TimesNewRoman"/>
          <w:sz w:val="22"/>
          <w:szCs w:val="22"/>
        </w:rPr>
        <w:t>The University of Winnipeg Faculty Association (UWFA) supports the equity, diversity and dignity of everyone. It strives to promote equity in employment and in the conduct of its internal affairs.</w:t>
      </w:r>
    </w:p>
    <w:p w14:paraId="595EE298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 w:cs="TimesNewRoman"/>
          <w:sz w:val="22"/>
          <w:szCs w:val="22"/>
        </w:rPr>
      </w:pPr>
      <w:r w:rsidRPr="006F7F88">
        <w:rPr>
          <w:rFonts w:ascii="Trebuchet MS" w:hAnsi="Trebuchet MS" w:cs="TimesNewRoman"/>
          <w:sz w:val="22"/>
          <w:szCs w:val="22"/>
        </w:rPr>
        <w:t>As such, UWFA recognizes and affirms its duty to act in a manner consistent with The Human Rights Code, C.C.S.M. c. H175.  Furthermore, UWFA is committed to upholding the principle of freedom from discrimination based on any of the prohibited grounds.</w:t>
      </w:r>
    </w:p>
    <w:p w14:paraId="20CF3B5C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 xml:space="preserve">In addition, the Association is committed to upholding the principles of academic freedom, including the right to discuss, question and criticize UWFA.   </w:t>
      </w:r>
    </w:p>
    <w:p w14:paraId="402A2599" w14:textId="77777777" w:rsidR="001D67D2" w:rsidRPr="006F7F88" w:rsidRDefault="001D67D2" w:rsidP="001D67D2">
      <w:pPr>
        <w:autoSpaceDE w:val="0"/>
        <w:autoSpaceDN w:val="0"/>
        <w:adjustRightInd w:val="0"/>
        <w:spacing w:after="24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>Each individual has the right to work in an environment that promotes equal opportunity and prohibits discriminatory practice.  As such, UWFA is committed to maintaining a harassment free environment for its Members and employees.  This includes freedom from verbal, physical or sexual harassment; abuse of power; intimidation; or, other vexatious behavior in the form of repeated and hostile or unwanted conduct, verbal comments, actions or gestures that affect(s) the dignity or psychological or physical integrity of a UWFA Member or employee.</w:t>
      </w:r>
    </w:p>
    <w:p w14:paraId="6B5AB5D5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  <w:u w:val="single"/>
        </w:rPr>
        <w:t>Procedure</w:t>
      </w:r>
    </w:p>
    <w:p w14:paraId="4B7382CA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>If a Member or employee believes s/he is being harassed, s/he should act in one of the two following ways:</w:t>
      </w:r>
    </w:p>
    <w:p w14:paraId="7C0ABC7A" w14:textId="77777777" w:rsidR="001D67D2" w:rsidRPr="006F7F88" w:rsidRDefault="001D67D2" w:rsidP="001D67D2">
      <w:pPr>
        <w:numPr>
          <w:ilvl w:val="0"/>
          <w:numId w:val="1"/>
        </w:numPr>
        <w:tabs>
          <w:tab w:val="clear" w:pos="1080"/>
          <w:tab w:val="num" w:pos="630"/>
        </w:tabs>
        <w:autoSpaceDE w:val="0"/>
        <w:autoSpaceDN w:val="0"/>
        <w:adjustRightInd w:val="0"/>
        <w:spacing w:after="120"/>
        <w:ind w:left="630" w:hanging="45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 xml:space="preserve">If possible, s/he should make it clear that such </w:t>
      </w:r>
      <w:proofErr w:type="spellStart"/>
      <w:r w:rsidRPr="006F7F88">
        <w:rPr>
          <w:rFonts w:ascii="Trebuchet MS" w:hAnsi="Trebuchet MS"/>
          <w:sz w:val="22"/>
          <w:szCs w:val="22"/>
        </w:rPr>
        <w:t>behavio</w:t>
      </w:r>
      <w:r>
        <w:rPr>
          <w:rFonts w:ascii="Trebuchet MS" w:hAnsi="Trebuchet MS"/>
          <w:sz w:val="22"/>
          <w:szCs w:val="22"/>
        </w:rPr>
        <w:t>u</w:t>
      </w:r>
      <w:r w:rsidRPr="006F7F88">
        <w:rPr>
          <w:rFonts w:ascii="Trebuchet MS" w:hAnsi="Trebuchet MS"/>
          <w:sz w:val="22"/>
          <w:szCs w:val="22"/>
        </w:rPr>
        <w:t>r</w:t>
      </w:r>
      <w:proofErr w:type="spellEnd"/>
      <w:r w:rsidRPr="006F7F88">
        <w:rPr>
          <w:rFonts w:ascii="Trebuchet MS" w:hAnsi="Trebuchet MS"/>
          <w:sz w:val="22"/>
          <w:szCs w:val="22"/>
        </w:rPr>
        <w:t xml:space="preserve"> is unwelcome. This may be done by the Member or employee on his or her own behalf, verbally or in writing, or with the assistance of another party.</w:t>
      </w:r>
      <w:r w:rsidRPr="006F7F88">
        <w:rPr>
          <w:rFonts w:ascii="Trebuchet MS" w:hAnsi="Trebuchet MS"/>
          <w:sz w:val="22"/>
          <w:szCs w:val="22"/>
        </w:rPr>
        <w:br/>
      </w:r>
      <w:r w:rsidRPr="006F7F88">
        <w:rPr>
          <w:rFonts w:ascii="Trebuchet MS" w:hAnsi="Trebuchet MS"/>
          <w:sz w:val="22"/>
          <w:szCs w:val="22"/>
        </w:rPr>
        <w:br/>
        <w:t xml:space="preserve">S/he may indicate that further action will be taken if the </w:t>
      </w:r>
      <w:proofErr w:type="spellStart"/>
      <w:r w:rsidRPr="006F7F88">
        <w:rPr>
          <w:rFonts w:ascii="Trebuchet MS" w:hAnsi="Trebuchet MS"/>
          <w:sz w:val="22"/>
          <w:szCs w:val="22"/>
        </w:rPr>
        <w:t>behavio</w:t>
      </w:r>
      <w:r>
        <w:rPr>
          <w:rFonts w:ascii="Trebuchet MS" w:hAnsi="Trebuchet MS"/>
          <w:sz w:val="22"/>
          <w:szCs w:val="22"/>
        </w:rPr>
        <w:t>u</w:t>
      </w:r>
      <w:r w:rsidRPr="006F7F88">
        <w:rPr>
          <w:rFonts w:ascii="Trebuchet MS" w:hAnsi="Trebuchet MS"/>
          <w:sz w:val="22"/>
          <w:szCs w:val="22"/>
        </w:rPr>
        <w:t>r</w:t>
      </w:r>
      <w:proofErr w:type="spellEnd"/>
      <w:r w:rsidRPr="006F7F88">
        <w:rPr>
          <w:rFonts w:ascii="Trebuchet MS" w:hAnsi="Trebuchet MS"/>
          <w:sz w:val="22"/>
          <w:szCs w:val="22"/>
        </w:rPr>
        <w:t xml:space="preserve"> continues.</w:t>
      </w:r>
    </w:p>
    <w:p w14:paraId="3F10C2EB" w14:textId="77777777" w:rsidR="001D67D2" w:rsidRPr="006F7F88" w:rsidRDefault="001D67D2" w:rsidP="001D67D2">
      <w:pPr>
        <w:numPr>
          <w:ilvl w:val="0"/>
          <w:numId w:val="1"/>
        </w:numPr>
        <w:tabs>
          <w:tab w:val="clear" w:pos="1080"/>
          <w:tab w:val="num" w:pos="630"/>
        </w:tabs>
        <w:autoSpaceDE w:val="0"/>
        <w:autoSpaceDN w:val="0"/>
        <w:adjustRightInd w:val="0"/>
        <w:ind w:left="634" w:hanging="45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 xml:space="preserve">If the inappropriate </w:t>
      </w:r>
      <w:proofErr w:type="spellStart"/>
      <w:r w:rsidRPr="006F7F88">
        <w:rPr>
          <w:rFonts w:ascii="Trebuchet MS" w:hAnsi="Trebuchet MS"/>
          <w:sz w:val="22"/>
          <w:szCs w:val="22"/>
        </w:rPr>
        <w:t>behavio</w:t>
      </w:r>
      <w:r>
        <w:rPr>
          <w:rFonts w:ascii="Trebuchet MS" w:hAnsi="Trebuchet MS"/>
          <w:sz w:val="22"/>
          <w:szCs w:val="22"/>
        </w:rPr>
        <w:t>u</w:t>
      </w:r>
      <w:r w:rsidRPr="006F7F88">
        <w:rPr>
          <w:rFonts w:ascii="Trebuchet MS" w:hAnsi="Trebuchet MS"/>
          <w:sz w:val="22"/>
          <w:szCs w:val="22"/>
        </w:rPr>
        <w:t>r</w:t>
      </w:r>
      <w:proofErr w:type="spellEnd"/>
      <w:r w:rsidRPr="006F7F88">
        <w:rPr>
          <w:rFonts w:ascii="Trebuchet MS" w:hAnsi="Trebuchet MS"/>
          <w:sz w:val="22"/>
          <w:szCs w:val="22"/>
        </w:rPr>
        <w:t xml:space="preserve"> persists or if s/he feels uncomfortable approaching the person whom s/he believes is doing the harassing, then s/he may contact one of the following designated representatives who shall investigate the matter:</w:t>
      </w:r>
      <w:r w:rsidRPr="006F7F88">
        <w:rPr>
          <w:rFonts w:ascii="Trebuchet MS" w:hAnsi="Trebuchet MS"/>
          <w:sz w:val="22"/>
          <w:szCs w:val="22"/>
        </w:rPr>
        <w:br/>
      </w:r>
      <w:r w:rsidRPr="006F7F88">
        <w:rPr>
          <w:rFonts w:ascii="Trebuchet MS" w:hAnsi="Trebuchet MS"/>
          <w:sz w:val="22"/>
          <w:szCs w:val="22"/>
        </w:rPr>
        <w:br/>
        <w:t xml:space="preserve">The President </w:t>
      </w:r>
      <w:r w:rsidRPr="006F7F88">
        <w:rPr>
          <w:rFonts w:ascii="Trebuchet MS" w:hAnsi="Trebuchet MS"/>
          <w:sz w:val="22"/>
          <w:szCs w:val="22"/>
        </w:rPr>
        <w:br/>
        <w:t>The Vice-President</w:t>
      </w:r>
    </w:p>
    <w:p w14:paraId="1314187B" w14:textId="77777777" w:rsidR="001D67D2" w:rsidRPr="006F7F88" w:rsidRDefault="001D67D2" w:rsidP="001D67D2">
      <w:pPr>
        <w:autoSpaceDE w:val="0"/>
        <w:autoSpaceDN w:val="0"/>
        <w:adjustRightInd w:val="0"/>
        <w:ind w:left="634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 xml:space="preserve">The Grievance Officer </w:t>
      </w:r>
      <w:r w:rsidRPr="006F7F88">
        <w:rPr>
          <w:rFonts w:ascii="Trebuchet MS" w:hAnsi="Trebuchet MS"/>
          <w:sz w:val="22"/>
          <w:szCs w:val="22"/>
        </w:rPr>
        <w:br/>
      </w:r>
    </w:p>
    <w:p w14:paraId="51F3BED2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>An informal complaint may be presented and discussed with the above without presenting the complaint in writing.</w:t>
      </w:r>
    </w:p>
    <w:p w14:paraId="2A6CB987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 xml:space="preserve">If a complaint is not resolved to the satisfaction of the complainant, the complainant may file a written complaint with one of the above mentioned UWFA officers. </w:t>
      </w:r>
    </w:p>
    <w:p w14:paraId="3124E327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>Formal complaints shall be investigated and resolved in confidence in a manner consistent with the spirit of this policy and UWFA’s legal obligations.</w:t>
      </w:r>
    </w:p>
    <w:p w14:paraId="3FABDFE9" w14:textId="77777777" w:rsidR="001D67D2" w:rsidRPr="006F7F88" w:rsidRDefault="001D67D2" w:rsidP="001D67D2">
      <w:pPr>
        <w:autoSpaceDE w:val="0"/>
        <w:autoSpaceDN w:val="0"/>
        <w:adjustRightInd w:val="0"/>
        <w:spacing w:after="12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 xml:space="preserve">The Association shall appoint a neutral investigator who shall each prepare a confidential report and submit his/her findings to the Executive, which shall provide a determination. There shall be a final appeal of the determination affecting the Member or employee to the Council of UWFA. </w:t>
      </w:r>
    </w:p>
    <w:p w14:paraId="42F4978F" w14:textId="77777777" w:rsidR="001D67D2" w:rsidRPr="006F7F88" w:rsidRDefault="001D67D2" w:rsidP="001D67D2">
      <w:pPr>
        <w:autoSpaceDE w:val="0"/>
        <w:autoSpaceDN w:val="0"/>
        <w:adjustRightInd w:val="0"/>
        <w:spacing w:after="240"/>
        <w:rPr>
          <w:rFonts w:ascii="Trebuchet MS" w:hAnsi="Trebuchet MS"/>
          <w:sz w:val="22"/>
          <w:szCs w:val="22"/>
        </w:rPr>
      </w:pPr>
      <w:r w:rsidRPr="006F7F88">
        <w:rPr>
          <w:rFonts w:ascii="Trebuchet MS" w:hAnsi="Trebuchet MS"/>
          <w:sz w:val="22"/>
          <w:szCs w:val="22"/>
        </w:rPr>
        <w:t>Following resolution of the complaint, a written report shall be provided to both parties involved and a copy shall be held in the confidential files of UWFA.</w:t>
      </w:r>
    </w:p>
    <w:p w14:paraId="672A6659" w14:textId="77777777" w:rsidR="001D67D2" w:rsidRDefault="001D67D2" w:rsidP="001D67D2">
      <w:pPr>
        <w:autoSpaceDE w:val="0"/>
        <w:autoSpaceDN w:val="0"/>
        <w:adjustRightInd w:val="0"/>
        <w:spacing w:after="240"/>
        <w:rPr>
          <w:rFonts w:ascii="Trebuchet MS" w:hAnsi="Trebuchet MS"/>
        </w:rPr>
      </w:pPr>
    </w:p>
    <w:p w14:paraId="0A37501D" w14:textId="77777777" w:rsidR="0080646A" w:rsidRDefault="0080646A"/>
    <w:sectPr w:rsidR="0080646A" w:rsidSect="002C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162C"/>
    <w:multiLevelType w:val="hybridMultilevel"/>
    <w:tmpl w:val="A8AE9CB6"/>
    <w:lvl w:ilvl="0" w:tplc="7BD8A1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015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D2"/>
    <w:rsid w:val="001D67D2"/>
    <w:rsid w:val="008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4475"/>
  <w15:docId w15:val="{8CD7ACED-F87C-4C62-AF83-0406DA59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1D67D2"/>
    <w:pPr>
      <w:spacing w:before="360"/>
      <w:outlineLvl w:val="1"/>
    </w:pPr>
    <w:rPr>
      <w:rFonts w:ascii="Trebuchet MS" w:eastAsia="Calibri" w:hAnsi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D67D2"/>
    <w:rPr>
      <w:rFonts w:ascii="Trebuchet MS" w:eastAsia="Calibri" w:hAnsi="Trebuchet MS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471ea-3b69-42d5-9c3e-2bc89d5515b3" xsi:nil="true"/>
    <lcf76f155ced4ddcb4097134ff3c332f xmlns="d4384216-a3f4-46ed-b483-cf002a5aef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41CEBEEFD0E42826EBDFB14EE8108" ma:contentTypeVersion="12" ma:contentTypeDescription="Create a new document." ma:contentTypeScope="" ma:versionID="5fd885bf6b60cac52a52108dea48a2c1">
  <xsd:schema xmlns:xsd="http://www.w3.org/2001/XMLSchema" xmlns:xs="http://www.w3.org/2001/XMLSchema" xmlns:p="http://schemas.microsoft.com/office/2006/metadata/properties" xmlns:ns2="d4384216-a3f4-46ed-b483-cf002a5aefea" xmlns:ns3="b02471ea-3b69-42d5-9c3e-2bc89d5515b3" targetNamespace="http://schemas.microsoft.com/office/2006/metadata/properties" ma:root="true" ma:fieldsID="2af85bd43fe8e8727d8b23810dc4742d" ns2:_="" ns3:_="">
    <xsd:import namespace="d4384216-a3f4-46ed-b483-cf002a5aefea"/>
    <xsd:import namespace="b02471ea-3b69-42d5-9c3e-2bc89d551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4216-a3f4-46ed-b483-cf002a5ae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471ea-3b69-42d5-9c3e-2bc89d551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96bc42-89f7-44ab-abac-b65f795c7611}" ma:internalName="TaxCatchAll" ma:showField="CatchAllData" ma:web="b02471ea-3b69-42d5-9c3e-2bc89d551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32EDA-C2EA-4BFD-A049-5D8A8580B296}">
  <ds:schemaRefs>
    <ds:schemaRef ds:uri="http://schemas.microsoft.com/office/2006/metadata/properties"/>
    <ds:schemaRef ds:uri="http://schemas.microsoft.com/office/infopath/2007/PartnerControls"/>
    <ds:schemaRef ds:uri="b02471ea-3b69-42d5-9c3e-2bc89d5515b3"/>
    <ds:schemaRef ds:uri="d4384216-a3f4-46ed-b483-cf002a5aefea"/>
  </ds:schemaRefs>
</ds:datastoreItem>
</file>

<file path=customXml/itemProps2.xml><?xml version="1.0" encoding="utf-8"?>
<ds:datastoreItem xmlns:ds="http://schemas.openxmlformats.org/officeDocument/2006/customXml" ds:itemID="{55AF1191-9A03-44D0-8090-D55C5C27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28C15-3222-430C-9AE0-0C20831D7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4216-a3f4-46ed-b483-cf002a5aefea"/>
    <ds:schemaRef ds:uri="b02471ea-3b69-42d5-9c3e-2bc89d551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>University of Winnipeg Faculty Association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Draper</dc:creator>
  <cp:keywords/>
  <dc:description/>
  <cp:lastModifiedBy>Avril Dymond</cp:lastModifiedBy>
  <cp:revision>2</cp:revision>
  <dcterms:created xsi:type="dcterms:W3CDTF">2022-06-20T15:09:00Z</dcterms:created>
  <dcterms:modified xsi:type="dcterms:W3CDTF">2022-06-20T15:09:00Z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0x0101002AC41CEBEEFD0E42826EBDFB14EE8108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2022-06-20T15:09:20Z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ae2c7f49-4af7-42d4-a14a-51035ca3532a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