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7E42" w14:textId="77777777" w:rsidR="00C311E1" w:rsidRPr="00C311E1" w:rsidRDefault="00C311E1" w:rsidP="00797EB6">
      <w:pPr>
        <w:pStyle w:val="BodyText"/>
        <w:rPr>
          <w:color w:val="005A78"/>
          <w:lang w:val="en-CA"/>
        </w:rPr>
      </w:pPr>
    </w:p>
    <w:p w14:paraId="1BB0046D" w14:textId="4B6BAE26" w:rsidR="00C311E1" w:rsidRPr="009F1ABC" w:rsidRDefault="00671933" w:rsidP="00BC3CBE">
      <w:pPr>
        <w:pStyle w:val="BodyText"/>
        <w:spacing w:before="840" w:after="360" w:line="500" w:lineRule="atLeast"/>
        <w:rPr>
          <w:rFonts w:ascii="Roboto" w:hAnsi="Roboto" w:cs="Calibri"/>
          <w:b/>
          <w:bCs/>
          <w:color w:val="005A78"/>
          <w:sz w:val="70"/>
          <w:szCs w:val="70"/>
          <w:shd w:val="clear" w:color="auto" w:fill="FFFFFF"/>
          <w:lang w:val="fr-CA"/>
        </w:rPr>
      </w:pPr>
      <w:r w:rsidRPr="009F1ABC">
        <w:rPr>
          <w:rFonts w:ascii="Roboto" w:hAnsi="Roboto" w:cs="Calibri"/>
          <w:b/>
          <w:bCs/>
          <w:color w:val="005A78"/>
          <w:sz w:val="70"/>
          <w:szCs w:val="70"/>
          <w:shd w:val="clear" w:color="auto" w:fill="FFFFFF"/>
          <w:lang w:val="fr-CA"/>
        </w:rPr>
        <w:t>Questions et réponses sur les subventions de recherche en cas de grève ou de lock-out</w:t>
      </w:r>
    </w:p>
    <w:p w14:paraId="2AA9E293" w14:textId="77777777" w:rsidR="00C311E1" w:rsidRPr="00671933" w:rsidRDefault="00C311E1" w:rsidP="00797EB6">
      <w:pPr>
        <w:pStyle w:val="BodyText"/>
        <w:rPr>
          <w:lang w:val="fr-FR"/>
        </w:rPr>
      </w:pPr>
    </w:p>
    <w:p w14:paraId="280C4BF4" w14:textId="45142B18" w:rsidR="00E9210B" w:rsidRPr="0013659F" w:rsidRDefault="0013659F" w:rsidP="0013659F">
      <w:pPr>
        <w:pStyle w:val="ListParagraph"/>
        <w:numPr>
          <w:ilvl w:val="0"/>
          <w:numId w:val="17"/>
        </w:numPr>
        <w:spacing w:after="200" w:line="240" w:lineRule="exact"/>
        <w:ind w:left="714" w:hanging="357"/>
        <w:contextualSpacing w:val="0"/>
        <w:rPr>
          <w:rFonts w:cs="Arial"/>
          <w:b/>
          <w:bCs/>
          <w:lang w:val="fr-CA"/>
        </w:rPr>
      </w:pPr>
      <w:r w:rsidRPr="0013659F">
        <w:rPr>
          <w:rFonts w:cs="Arial"/>
          <w:b/>
          <w:bCs/>
          <w:lang w:val="fr-CA"/>
        </w:rPr>
        <w:t>L'employeur peut-il geler l'accès aux subventions ou aux fonds des trois conseils subventionnaires pendant une grève ou un lock-out</w:t>
      </w:r>
      <w:r w:rsidR="00553233">
        <w:rPr>
          <w:rFonts w:cs="Arial"/>
          <w:b/>
          <w:bCs/>
          <w:lang w:val="fr-CA"/>
        </w:rPr>
        <w:t xml:space="preserve"> </w:t>
      </w:r>
      <w:r w:rsidRPr="0013659F">
        <w:rPr>
          <w:rFonts w:cs="Arial"/>
          <w:b/>
          <w:bCs/>
          <w:lang w:val="fr-CA"/>
        </w:rPr>
        <w:t>?</w:t>
      </w:r>
    </w:p>
    <w:p w14:paraId="44D436F9" w14:textId="77777777" w:rsidR="00BF3356" w:rsidRPr="001F4840" w:rsidRDefault="00BF3356" w:rsidP="00BC4ED9">
      <w:pPr>
        <w:pStyle w:val="ListParagraph"/>
        <w:spacing w:line="240" w:lineRule="exact"/>
        <w:rPr>
          <w:rFonts w:cs="Arial"/>
          <w:lang w:val="fr-FR"/>
        </w:rPr>
      </w:pPr>
      <w:r w:rsidRPr="001F4840">
        <w:rPr>
          <w:rFonts w:cs="Arial"/>
          <w:lang w:val="fr-FR"/>
        </w:rPr>
        <w:t>Non. Les subventions et les fonds des trois conseils subventionnaires accordés aux chercheurs, aux étudiants et aux boursiers pour des projets de recherche existants sont maintenus pendant une grève ou un lock-out. L'ACPPU a reçu la communication suivante de Benjamin Cyr, adjoint au dirigeant principal des finances et directeur général des finances du Conseil de recherches en sciences humaines (CRSH) et du Conseil de recherches en sciences naturelles et en génie (CRSNG)</w:t>
      </w:r>
      <w:r w:rsidRPr="001F4840">
        <w:rPr>
          <w:lang w:val="fr-FR"/>
        </w:rPr>
        <w:t>.</w:t>
      </w:r>
    </w:p>
    <w:p w14:paraId="4764194B" w14:textId="77777777" w:rsidR="00BC4ED9" w:rsidRPr="001F4840" w:rsidRDefault="00BC4ED9" w:rsidP="00BC4ED9">
      <w:pPr>
        <w:ind w:firstLine="720"/>
        <w:rPr>
          <w:rStyle w:val="contentpasted1"/>
          <w:rFonts w:cs="Arial"/>
          <w:shd w:val="clear" w:color="auto" w:fill="FFFFFF"/>
          <w:lang w:val="fr-FR"/>
        </w:rPr>
      </w:pPr>
    </w:p>
    <w:p w14:paraId="1CB1530B" w14:textId="6E12195E" w:rsidR="00BC4ED9" w:rsidRPr="00BC4ED9" w:rsidRDefault="00BC4ED9" w:rsidP="00BC4ED9">
      <w:pPr>
        <w:ind w:firstLine="720"/>
        <w:rPr>
          <w:rFonts w:cs="Arial"/>
          <w:lang w:val="fr-FR"/>
        </w:rPr>
      </w:pPr>
      <w:r w:rsidRPr="00BC4ED9">
        <w:rPr>
          <w:rStyle w:val="contentpasted1"/>
          <w:rFonts w:cs="Arial"/>
          <w:shd w:val="clear" w:color="auto" w:fill="FFFFFF"/>
          <w:lang w:val="fr-FR"/>
        </w:rPr>
        <w:t>Dans l’éventualité d’une grève ou d’un lock-out : </w:t>
      </w:r>
    </w:p>
    <w:p w14:paraId="05771035" w14:textId="77777777" w:rsidR="00B9115B" w:rsidRPr="00BC4ED9" w:rsidRDefault="00B9115B" w:rsidP="00174E82">
      <w:pPr>
        <w:spacing w:line="240" w:lineRule="exact"/>
        <w:ind w:firstLine="720"/>
        <w:rPr>
          <w:rFonts w:cs="Arial"/>
          <w:lang w:val="fr-FR"/>
        </w:rPr>
      </w:pPr>
    </w:p>
    <w:p w14:paraId="108DD209" w14:textId="497E4996" w:rsidR="00C2187A" w:rsidRPr="00710696" w:rsidRDefault="00710696" w:rsidP="009C5DDA">
      <w:pPr>
        <w:pStyle w:val="ListParagraph"/>
        <w:numPr>
          <w:ilvl w:val="0"/>
          <w:numId w:val="9"/>
        </w:numPr>
        <w:spacing w:after="200" w:line="240" w:lineRule="exact"/>
        <w:ind w:left="1383" w:hanging="249"/>
        <w:rPr>
          <w:rFonts w:cs="Arial"/>
          <w:lang w:val="fr-FR"/>
        </w:rPr>
      </w:pPr>
      <w:r>
        <w:rPr>
          <w:rFonts w:cs="Arial"/>
          <w:i/>
          <w:iCs/>
          <w:color w:val="000000" w:themeColor="text1"/>
          <w:u w:val="single"/>
          <w:lang w:val="fr-FR"/>
        </w:rPr>
        <w:t xml:space="preserve">Les </w:t>
      </w:r>
      <w:r w:rsidRPr="0012346F">
        <w:rPr>
          <w:rFonts w:cs="Arial"/>
          <w:i/>
          <w:iCs/>
          <w:color w:val="000000" w:themeColor="text1"/>
          <w:u w:val="single"/>
          <w:lang w:val="fr-CA"/>
        </w:rPr>
        <w:t>organismes maintiendraient les subventions et les bourses accordées aux chercheurs, aux étudiants et aux boursiers pour les projets de recherche existants</w:t>
      </w:r>
      <w:r w:rsidRPr="00DC36AF">
        <w:rPr>
          <w:rFonts w:cs="Arial"/>
          <w:i/>
          <w:iCs/>
          <w:color w:val="000000" w:themeColor="text1"/>
          <w:lang w:val="fr-CA"/>
        </w:rPr>
        <w:t xml:space="preserve">. Les fonds alloués aux subventions, aux bourses </w:t>
      </w:r>
      <w:r>
        <w:rPr>
          <w:rFonts w:cs="Arial"/>
          <w:i/>
          <w:iCs/>
          <w:color w:val="000000" w:themeColor="text1"/>
          <w:lang w:val="fr-CA"/>
        </w:rPr>
        <w:t xml:space="preserve">de recherche </w:t>
      </w:r>
      <w:r w:rsidRPr="00DC36AF">
        <w:rPr>
          <w:rFonts w:cs="Arial"/>
          <w:i/>
          <w:iCs/>
          <w:color w:val="000000" w:themeColor="text1"/>
          <w:lang w:val="fr-CA"/>
        </w:rPr>
        <w:t>et aux bourses d'études doivent continuer à être utilisés pour les dépenses admissibles pour lesquelles les fonds ont été accordés.</w:t>
      </w:r>
      <w:r w:rsidRPr="0012346F">
        <w:rPr>
          <w:rFonts w:cs="Arial"/>
          <w:i/>
          <w:iCs/>
          <w:color w:val="000000" w:themeColor="text1"/>
          <w:u w:val="single"/>
          <w:lang w:val="fr-CA"/>
        </w:rPr>
        <w:t xml:space="preserve"> Pendant cette période, conformément au</w:t>
      </w:r>
      <w:r>
        <w:rPr>
          <w:rFonts w:cs="Arial"/>
          <w:i/>
          <w:iCs/>
          <w:color w:val="000000" w:themeColor="text1"/>
          <w:u w:val="single"/>
          <w:lang w:val="fr-CA"/>
        </w:rPr>
        <w:t xml:space="preserve"> </w:t>
      </w:r>
      <w:r w:rsidR="001F4840">
        <w:fldChar w:fldCharType="begin"/>
      </w:r>
      <w:r w:rsidR="001F4840" w:rsidRPr="001F4840">
        <w:rPr>
          <w:lang w:val="fr-FR"/>
        </w:rPr>
        <w:instrText>HYPERLINK "https://www.nserc-crsng.gc.ca/interagency-interorganismes/TAFA-AFTO/guide-guide_fra.asp" \h</w:instrText>
      </w:r>
      <w:r w:rsidR="001F4840">
        <w:fldChar w:fldCharType="separate"/>
      </w:r>
      <w:r>
        <w:rPr>
          <w:rStyle w:val="Hyperlink"/>
          <w:rFonts w:cs="Arial"/>
          <w:i/>
          <w:iCs/>
          <w:lang w:val="fr-CA"/>
        </w:rPr>
        <w:t>Guide de l’administration financière des trois organismes</w:t>
      </w:r>
      <w:r w:rsidR="001F4840">
        <w:rPr>
          <w:rStyle w:val="Hyperlink"/>
          <w:rFonts w:cs="Arial"/>
          <w:i/>
          <w:iCs/>
          <w:lang w:val="fr-CA"/>
        </w:rPr>
        <w:fldChar w:fldCharType="end"/>
      </w:r>
      <w:r w:rsidRPr="0012346F">
        <w:rPr>
          <w:rFonts w:cs="Arial"/>
          <w:i/>
          <w:iCs/>
          <w:color w:val="000000" w:themeColor="text1"/>
          <w:u w:val="single"/>
          <w:lang w:val="fr-CA"/>
        </w:rPr>
        <w:t xml:space="preserve">, l'institution doit s'assurer que le projet de recherche et/ou le pouvoir de signature du </w:t>
      </w:r>
      <w:r>
        <w:rPr>
          <w:rFonts w:cs="Arial"/>
          <w:i/>
          <w:iCs/>
          <w:color w:val="000000" w:themeColor="text1"/>
          <w:u w:val="single"/>
          <w:lang w:val="fr-CA"/>
        </w:rPr>
        <w:t>titulai</w:t>
      </w:r>
      <w:r w:rsidRPr="0012346F">
        <w:rPr>
          <w:rFonts w:cs="Arial"/>
          <w:i/>
          <w:iCs/>
          <w:color w:val="000000" w:themeColor="text1"/>
          <w:u w:val="single"/>
          <w:lang w:val="fr-CA"/>
        </w:rPr>
        <w:t>re de la subvention ne sont pas compromis</w:t>
      </w:r>
      <w:r w:rsidRPr="0012346F">
        <w:rPr>
          <w:rFonts w:cs="Arial"/>
          <w:i/>
          <w:iCs/>
          <w:color w:val="000000" w:themeColor="text1"/>
          <w:lang w:val="fr-CA"/>
        </w:rPr>
        <w:t xml:space="preserve">. Ainsi, un </w:t>
      </w:r>
      <w:r>
        <w:rPr>
          <w:rFonts w:cs="Arial"/>
          <w:i/>
          <w:iCs/>
          <w:color w:val="000000" w:themeColor="text1"/>
          <w:lang w:val="fr-CA"/>
        </w:rPr>
        <w:t>titulair</w:t>
      </w:r>
      <w:r w:rsidRPr="0012346F">
        <w:rPr>
          <w:rFonts w:cs="Arial"/>
          <w:i/>
          <w:iCs/>
          <w:color w:val="000000" w:themeColor="text1"/>
          <w:lang w:val="fr-CA"/>
        </w:rPr>
        <w:t>e peut déléguer son pouvoir de signature à une ou plusieurs personnes de son choix au sein de l'organisation, dans le but d'approuver les dépenses de recherche directement liées à la recherche financée.</w:t>
      </w:r>
    </w:p>
    <w:p w14:paraId="34201158" w14:textId="77777777" w:rsidR="0051605E" w:rsidRPr="00710696" w:rsidRDefault="0051605E" w:rsidP="002F7B7F">
      <w:pPr>
        <w:pStyle w:val="ListParagraph"/>
        <w:spacing w:line="240" w:lineRule="exact"/>
        <w:ind w:left="606" w:hanging="249"/>
        <w:rPr>
          <w:rFonts w:cs="Arial"/>
          <w:lang w:val="fr-FR"/>
        </w:rPr>
      </w:pPr>
    </w:p>
    <w:p w14:paraId="2BBF5446" w14:textId="04C131D6" w:rsidR="00C2187A" w:rsidRPr="009F1ABC" w:rsidRDefault="00D82F0F" w:rsidP="009C5DDA">
      <w:pPr>
        <w:pStyle w:val="ListParagraph"/>
        <w:numPr>
          <w:ilvl w:val="0"/>
          <w:numId w:val="9"/>
        </w:numPr>
        <w:spacing w:after="200" w:line="240" w:lineRule="exact"/>
        <w:ind w:left="1383" w:hanging="249"/>
        <w:rPr>
          <w:rStyle w:val="contentpasted0"/>
          <w:rFonts w:cs="Arial"/>
          <w:lang w:val="fr-FR"/>
        </w:rPr>
      </w:pPr>
      <w:r>
        <w:rPr>
          <w:rStyle w:val="contentpasted0"/>
          <w:rFonts w:cs="Arial"/>
          <w:i/>
          <w:iCs/>
          <w:lang w:val="fr-FR"/>
        </w:rPr>
        <w:t xml:space="preserve">Comme </w:t>
      </w:r>
      <w:r w:rsidRPr="002F083A">
        <w:rPr>
          <w:rStyle w:val="contentpasted0"/>
          <w:rFonts w:cs="Arial"/>
          <w:i/>
          <w:iCs/>
          <w:lang w:val="fr-CA"/>
        </w:rPr>
        <w:t xml:space="preserve">indiqué dans la </w:t>
      </w:r>
      <w:r>
        <w:rPr>
          <w:rStyle w:val="contentpasted0"/>
          <w:rFonts w:cs="Arial"/>
          <w:i/>
          <w:iCs/>
          <w:lang w:val="fr-CA"/>
        </w:rPr>
        <w:t xml:space="preserve">section </w:t>
      </w:r>
      <w:r w:rsidR="001F4840">
        <w:fldChar w:fldCharType="begin"/>
      </w:r>
      <w:r w:rsidR="001F4840" w:rsidRPr="001F4840">
        <w:rPr>
          <w:lang w:val="fr-FR"/>
        </w:rPr>
        <w:instrText>HYPERLINK "https://www.nserc-crsng.gc.ca/interagency-interorganismes/TAFA-AFTO/guide-guide_fra.asp" \l "19"</w:instrText>
      </w:r>
      <w:r w:rsidR="001F4840">
        <w:fldChar w:fldCharType="separate"/>
      </w:r>
      <w:r>
        <w:rPr>
          <w:rStyle w:val="Hyperlink"/>
          <w:rFonts w:cs="Arial"/>
          <w:i/>
          <w:iCs/>
          <w:lang w:val="fr-CA"/>
        </w:rPr>
        <w:t>Autorisation des dépenses imputables aux subventions</w:t>
      </w:r>
      <w:r w:rsidR="001F4840">
        <w:rPr>
          <w:rStyle w:val="Hyperlink"/>
          <w:rFonts w:cs="Arial"/>
          <w:i/>
          <w:iCs/>
          <w:lang w:val="fr-CA"/>
        </w:rPr>
        <w:fldChar w:fldCharType="end"/>
      </w:r>
      <w:r>
        <w:rPr>
          <w:rStyle w:val="contentpasted0"/>
          <w:rFonts w:cs="Arial"/>
          <w:i/>
          <w:iCs/>
          <w:lang w:val="fr-CA"/>
        </w:rPr>
        <w:t xml:space="preserve"> du Guide de l’administration financière des trois organismes </w:t>
      </w:r>
      <w:r w:rsidRPr="0012346F">
        <w:rPr>
          <w:rStyle w:val="contentpasted0"/>
          <w:rFonts w:cs="Arial"/>
          <w:i/>
          <w:iCs/>
          <w:lang w:val="fr-CA"/>
        </w:rPr>
        <w:t xml:space="preserve">: </w:t>
      </w:r>
      <w:r>
        <w:rPr>
          <w:rStyle w:val="contentpasted0"/>
          <w:rFonts w:cs="Arial"/>
          <w:i/>
          <w:iCs/>
          <w:lang w:val="fr-CA"/>
        </w:rPr>
        <w:t>« Les titulaires de subvention détiennent le pouvoir d’utiliser les fonds. Seuls les titulaires peuvent déléguer le pouvoir d’utiliser les fonds de leur subvention. Leurs déléguées ou délégués doivent posséder les compétences et les connaissances voulues pour remplir ce rôle de façon efficace</w:t>
      </w:r>
      <w:r>
        <w:rPr>
          <w:rStyle w:val="contentpasted0"/>
          <w:rFonts w:cs="Arial"/>
          <w:i/>
          <w:iCs/>
          <w:spacing w:val="-3"/>
          <w:lang w:val="fr-CA"/>
        </w:rPr>
        <w:t>. L’approbation de la délégation de pouvoir doit être dûment documentée au moyen d’un instrument de délégation approprié et conformément aux politiques et aux exigences de l’établissement administrateur</w:t>
      </w:r>
      <w:r w:rsidRPr="0012346F">
        <w:rPr>
          <w:rStyle w:val="contentpasted0"/>
          <w:rFonts w:cs="Arial"/>
          <w:i/>
          <w:iCs/>
          <w:spacing w:val="-3"/>
          <w:lang w:val="fr-CA"/>
        </w:rPr>
        <w:t>.</w:t>
      </w:r>
      <w:r>
        <w:rPr>
          <w:rStyle w:val="contentpasted0"/>
          <w:rFonts w:cs="Arial"/>
          <w:i/>
          <w:iCs/>
          <w:lang w:val="fr-CA"/>
        </w:rPr>
        <w:t> »</w:t>
      </w:r>
      <w:r w:rsidRPr="0012346F">
        <w:rPr>
          <w:rStyle w:val="contentpasted0"/>
          <w:rFonts w:cs="Arial"/>
          <w:i/>
          <w:iCs/>
          <w:lang w:val="fr-CA"/>
        </w:rPr>
        <w:t xml:space="preserve">  </w:t>
      </w:r>
      <w:r w:rsidRPr="002F083A">
        <w:rPr>
          <w:rStyle w:val="contentpasted0"/>
          <w:rFonts w:cs="Arial"/>
          <w:i/>
          <w:iCs/>
          <w:u w:val="single"/>
          <w:lang w:val="fr-CA"/>
        </w:rPr>
        <w:t xml:space="preserve">Par conséquent, sauf autorisation préalable, seul le </w:t>
      </w:r>
      <w:r>
        <w:rPr>
          <w:rStyle w:val="contentpasted0"/>
          <w:rFonts w:cs="Arial"/>
          <w:i/>
          <w:iCs/>
          <w:u w:val="single"/>
          <w:lang w:val="fr-CA"/>
        </w:rPr>
        <w:t>titulaire de la subvention ou la déléguée ou le</w:t>
      </w:r>
      <w:r w:rsidRPr="002F083A">
        <w:rPr>
          <w:rStyle w:val="contentpasted0"/>
          <w:rFonts w:cs="Arial"/>
          <w:i/>
          <w:iCs/>
          <w:u w:val="single"/>
          <w:lang w:val="fr-CA"/>
        </w:rPr>
        <w:t xml:space="preserve"> délégué autorisé doit avoir accès aux fonds</w:t>
      </w:r>
      <w:r w:rsidRPr="0012346F">
        <w:rPr>
          <w:rStyle w:val="contentpasted0"/>
          <w:rFonts w:cs="Arial"/>
          <w:i/>
          <w:iCs/>
          <w:lang w:val="fr-CA"/>
        </w:rPr>
        <w:t>. </w:t>
      </w:r>
    </w:p>
    <w:p w14:paraId="02AFE7ED" w14:textId="77777777" w:rsidR="009F1ABC" w:rsidRPr="009F1ABC" w:rsidRDefault="009F1ABC" w:rsidP="009F1ABC">
      <w:pPr>
        <w:pStyle w:val="ListParagraph"/>
        <w:rPr>
          <w:rStyle w:val="contentpasted0"/>
          <w:rFonts w:cs="Arial"/>
          <w:lang w:val="fr-FR"/>
        </w:rPr>
      </w:pPr>
    </w:p>
    <w:p w14:paraId="011E4E56" w14:textId="77777777" w:rsidR="009F1ABC" w:rsidRPr="002A0206" w:rsidRDefault="009F1ABC" w:rsidP="009F1ABC">
      <w:pPr>
        <w:pStyle w:val="ListParagraph"/>
        <w:spacing w:after="200" w:line="240" w:lineRule="exact"/>
        <w:ind w:left="1383"/>
        <w:rPr>
          <w:rStyle w:val="contentpasted0"/>
          <w:rFonts w:cs="Arial"/>
          <w:lang w:val="fr-FR"/>
        </w:rPr>
      </w:pPr>
    </w:p>
    <w:p w14:paraId="296685BE" w14:textId="290540D0" w:rsidR="00B9115B" w:rsidRPr="006C48C2" w:rsidRDefault="006C48C2" w:rsidP="000F4F80">
      <w:pPr>
        <w:pStyle w:val="ListParagraph"/>
        <w:numPr>
          <w:ilvl w:val="0"/>
          <w:numId w:val="17"/>
        </w:numPr>
        <w:spacing w:after="200" w:line="240" w:lineRule="exact"/>
        <w:ind w:left="714" w:hanging="357"/>
        <w:rPr>
          <w:rFonts w:cs="Arial"/>
          <w:b/>
          <w:bCs/>
          <w:lang w:val="fr-FR"/>
        </w:rPr>
      </w:pPr>
      <w:r>
        <w:rPr>
          <w:rFonts w:cs="Arial"/>
          <w:b/>
          <w:bCs/>
          <w:lang w:val="fr-FR"/>
        </w:rPr>
        <w:lastRenderedPageBreak/>
        <w:t xml:space="preserve">En </w:t>
      </w:r>
      <w:r w:rsidRPr="002F083A">
        <w:rPr>
          <w:rFonts w:cs="Arial"/>
          <w:b/>
          <w:bCs/>
          <w:lang w:val="fr-CA"/>
        </w:rPr>
        <w:t xml:space="preserve">cas de grève, l'association </w:t>
      </w:r>
      <w:r>
        <w:rPr>
          <w:rFonts w:cs="Arial"/>
          <w:b/>
          <w:bCs/>
          <w:lang w:val="fr-CA"/>
        </w:rPr>
        <w:t>du personnel académique</w:t>
      </w:r>
      <w:r w:rsidRPr="002F083A">
        <w:rPr>
          <w:rFonts w:cs="Arial"/>
          <w:b/>
          <w:bCs/>
          <w:lang w:val="fr-CA"/>
        </w:rPr>
        <w:t xml:space="preserve"> doit-elle faire quelque chose pour négocier la délégation du pouvoir de signature afin d'assurer le plein accès aux fond</w:t>
      </w:r>
      <w:r>
        <w:rPr>
          <w:rFonts w:cs="Arial"/>
          <w:b/>
          <w:bCs/>
          <w:lang w:val="fr-CA"/>
        </w:rPr>
        <w:t>s ou aux subventions des trois c</w:t>
      </w:r>
      <w:r w:rsidRPr="002F083A">
        <w:rPr>
          <w:rFonts w:cs="Arial"/>
          <w:b/>
          <w:bCs/>
          <w:lang w:val="fr-CA"/>
        </w:rPr>
        <w:t>onseils pendant une grève ou un lock-ou</w:t>
      </w:r>
      <w:r>
        <w:rPr>
          <w:rFonts w:cs="Arial"/>
          <w:b/>
          <w:bCs/>
          <w:lang w:val="fr-CA"/>
        </w:rPr>
        <w:t>t</w:t>
      </w:r>
      <w:r w:rsidR="0025681D">
        <w:rPr>
          <w:rFonts w:cs="Arial"/>
          <w:b/>
          <w:bCs/>
          <w:lang w:val="fr-CA"/>
        </w:rPr>
        <w:t xml:space="preserve"> </w:t>
      </w:r>
      <w:r w:rsidRPr="0012346F">
        <w:rPr>
          <w:rFonts w:cs="Arial"/>
          <w:b/>
          <w:bCs/>
          <w:lang w:val="fr-CA"/>
        </w:rPr>
        <w:t>?</w:t>
      </w:r>
    </w:p>
    <w:p w14:paraId="7E26B173" w14:textId="77777777" w:rsidR="008B0076" w:rsidRPr="006C48C2" w:rsidRDefault="008B0076" w:rsidP="008B0076">
      <w:pPr>
        <w:pStyle w:val="ListParagraph"/>
        <w:spacing w:after="200" w:line="240" w:lineRule="exact"/>
        <w:ind w:left="714"/>
        <w:rPr>
          <w:rFonts w:cs="Arial"/>
          <w:b/>
          <w:bCs/>
          <w:lang w:val="fr-FR"/>
        </w:rPr>
      </w:pPr>
    </w:p>
    <w:p w14:paraId="320AD091" w14:textId="3014CCE5" w:rsidR="00A552FF" w:rsidRPr="0025681D" w:rsidRDefault="00C2187A" w:rsidP="0025681D">
      <w:pPr>
        <w:pStyle w:val="ListParagraph"/>
        <w:rPr>
          <w:rFonts w:cs="Arial"/>
          <w:lang w:val="fr-FR"/>
        </w:rPr>
      </w:pPr>
      <w:r w:rsidRPr="0025681D">
        <w:rPr>
          <w:rFonts w:cs="Arial"/>
          <w:lang w:val="fr-FR"/>
        </w:rPr>
        <w:t>No</w:t>
      </w:r>
      <w:r w:rsidR="0025681D" w:rsidRPr="002F083A">
        <w:rPr>
          <w:rFonts w:cs="Arial"/>
          <w:lang w:val="fr-CA"/>
        </w:rPr>
        <w:t>n, pas collectivement. Un protocole de grève n'a pas besoin d'inclure cette option. Toutefois, les membres individuels qui sont titulaires d'une subvention peuvent choisir de déléguer leur pouvoir de signature pendant une grève à un</w:t>
      </w:r>
      <w:r w:rsidR="0025681D">
        <w:rPr>
          <w:rFonts w:cs="Arial"/>
          <w:lang w:val="fr-CA"/>
        </w:rPr>
        <w:t>e déléguée ou un</w:t>
      </w:r>
      <w:r w:rsidR="0025681D" w:rsidRPr="002F083A">
        <w:rPr>
          <w:rFonts w:cs="Arial"/>
          <w:lang w:val="fr-CA"/>
        </w:rPr>
        <w:t xml:space="preserve"> délégué qui possèd</w:t>
      </w:r>
      <w:r w:rsidR="0025681D">
        <w:rPr>
          <w:rFonts w:cs="Arial"/>
          <w:lang w:val="fr-CA"/>
        </w:rPr>
        <w:t xml:space="preserve">e </w:t>
      </w:r>
      <w:r w:rsidR="0025681D">
        <w:rPr>
          <w:rStyle w:val="contentpasted0"/>
          <w:rFonts w:cs="Arial"/>
          <w:i/>
          <w:iCs/>
          <w:spacing w:val="-3"/>
          <w:lang w:val="fr-CA"/>
        </w:rPr>
        <w:t>« les compétences et les connaissances voulues pour remplir ce rôle de façon efficace ».</w:t>
      </w:r>
    </w:p>
    <w:p w14:paraId="18153675" w14:textId="77777777" w:rsidR="00C2187A" w:rsidRPr="0025681D" w:rsidRDefault="00C2187A" w:rsidP="00174E82">
      <w:pPr>
        <w:pStyle w:val="ListParagraph"/>
        <w:spacing w:line="240" w:lineRule="exact"/>
        <w:rPr>
          <w:rFonts w:cs="Arial"/>
          <w:lang w:val="fr-FR"/>
        </w:rPr>
      </w:pPr>
    </w:p>
    <w:p w14:paraId="75868D99" w14:textId="4F8B7FB1" w:rsidR="00A552FF" w:rsidRPr="00AE472C" w:rsidRDefault="00AE472C" w:rsidP="008B0076">
      <w:pPr>
        <w:pStyle w:val="ListParagraph"/>
        <w:numPr>
          <w:ilvl w:val="0"/>
          <w:numId w:val="17"/>
        </w:numPr>
        <w:spacing w:after="200" w:line="240" w:lineRule="exact"/>
        <w:ind w:left="714" w:hanging="357"/>
        <w:rPr>
          <w:rFonts w:cs="Arial"/>
          <w:b/>
          <w:bCs/>
          <w:lang w:val="fr-FR"/>
        </w:rPr>
      </w:pPr>
      <w:r>
        <w:rPr>
          <w:rFonts w:cs="Arial"/>
          <w:b/>
          <w:bCs/>
          <w:lang w:val="fr-FR"/>
        </w:rPr>
        <w:t xml:space="preserve">Les </w:t>
      </w:r>
      <w:r w:rsidRPr="002C39B4">
        <w:rPr>
          <w:rFonts w:cs="Arial"/>
          <w:b/>
          <w:bCs/>
          <w:lang w:val="fr-CA"/>
        </w:rPr>
        <w:t>demandes de n</w:t>
      </w:r>
      <w:r>
        <w:rPr>
          <w:rFonts w:cs="Arial"/>
          <w:b/>
          <w:bCs/>
          <w:lang w:val="fr-CA"/>
        </w:rPr>
        <w:t>ouvelles subventions des trois c</w:t>
      </w:r>
      <w:r w:rsidRPr="002C39B4">
        <w:rPr>
          <w:rFonts w:cs="Arial"/>
          <w:b/>
          <w:bCs/>
          <w:lang w:val="fr-CA"/>
        </w:rPr>
        <w:t>onseils peuvent-elles être déposées et traitées pendant une grève ou un lock-out</w:t>
      </w:r>
      <w:r w:rsidR="00AE71D1">
        <w:rPr>
          <w:rFonts w:cs="Arial"/>
          <w:b/>
          <w:bCs/>
          <w:lang w:val="fr-CA"/>
        </w:rPr>
        <w:t xml:space="preserve"> </w:t>
      </w:r>
      <w:r w:rsidRPr="0012346F">
        <w:rPr>
          <w:rFonts w:cs="Arial"/>
          <w:b/>
          <w:bCs/>
          <w:lang w:val="fr-CA"/>
        </w:rPr>
        <w:t>?</w:t>
      </w:r>
    </w:p>
    <w:p w14:paraId="632CF0D3" w14:textId="77777777" w:rsidR="008B0076" w:rsidRPr="00AE472C" w:rsidRDefault="008B0076" w:rsidP="008B0076">
      <w:pPr>
        <w:pStyle w:val="ListParagraph"/>
        <w:spacing w:after="200" w:line="240" w:lineRule="exact"/>
        <w:ind w:left="714"/>
        <w:rPr>
          <w:rFonts w:cs="Arial"/>
          <w:b/>
          <w:bCs/>
          <w:lang w:val="fr-FR"/>
        </w:rPr>
      </w:pPr>
    </w:p>
    <w:p w14:paraId="4F8BEBCD" w14:textId="21D61DFB" w:rsidR="00C2187A" w:rsidRPr="00296D97" w:rsidRDefault="00296D97" w:rsidP="00174E82">
      <w:pPr>
        <w:pStyle w:val="ListParagraph"/>
        <w:spacing w:line="240" w:lineRule="exact"/>
        <w:rPr>
          <w:rFonts w:cs="Arial"/>
          <w:lang w:val="fr-FR"/>
        </w:rPr>
      </w:pPr>
      <w:r>
        <w:rPr>
          <w:rFonts w:cs="Arial"/>
          <w:lang w:val="fr-FR"/>
        </w:rPr>
        <w:t>Oui</w:t>
      </w:r>
      <w:r w:rsidR="00C2187A" w:rsidRPr="00296D97">
        <w:rPr>
          <w:rFonts w:cs="Arial"/>
          <w:lang w:val="fr-FR"/>
        </w:rPr>
        <w:t xml:space="preserve">, </w:t>
      </w:r>
      <w:r w:rsidRPr="002C39B4">
        <w:rPr>
          <w:rFonts w:cs="Arial"/>
          <w:lang w:val="fr-CA"/>
        </w:rPr>
        <w:t>elles peuvent l'être. Par ailleurs, les dates limites d</w:t>
      </w:r>
      <w:r>
        <w:rPr>
          <w:rFonts w:cs="Arial"/>
          <w:lang w:val="fr-CA"/>
        </w:rPr>
        <w:t>e dépôt des demandes aux trois c</w:t>
      </w:r>
      <w:r w:rsidRPr="002C39B4">
        <w:rPr>
          <w:rFonts w:cs="Arial"/>
          <w:lang w:val="fr-CA"/>
        </w:rPr>
        <w:t>onseils ne peuvent pas être reportées pour tenir compte des grèves et des lock-out</w:t>
      </w:r>
      <w:r w:rsidRPr="0012346F">
        <w:rPr>
          <w:rFonts w:cs="Arial"/>
          <w:lang w:val="fr-CA"/>
        </w:rPr>
        <w:t>.</w:t>
      </w:r>
    </w:p>
    <w:p w14:paraId="45E1F19D" w14:textId="77777777" w:rsidR="00C2187A" w:rsidRPr="00296D97" w:rsidRDefault="00C2187A" w:rsidP="00174E82">
      <w:pPr>
        <w:pStyle w:val="ListParagraph"/>
        <w:spacing w:line="240" w:lineRule="exact"/>
        <w:rPr>
          <w:rFonts w:cs="Arial"/>
          <w:lang w:val="fr-FR"/>
        </w:rPr>
      </w:pPr>
    </w:p>
    <w:p w14:paraId="07FEE6AF" w14:textId="04B655CC" w:rsidR="00C2187A" w:rsidRPr="00A05D77" w:rsidRDefault="00A05D77" w:rsidP="00A05D77">
      <w:pPr>
        <w:pStyle w:val="ListParagraph"/>
        <w:numPr>
          <w:ilvl w:val="0"/>
          <w:numId w:val="17"/>
        </w:numPr>
        <w:spacing w:after="160" w:line="259" w:lineRule="auto"/>
        <w:ind w:left="720"/>
        <w:rPr>
          <w:rFonts w:cs="Arial"/>
          <w:b/>
          <w:bCs/>
          <w:lang w:val="fr-CA"/>
        </w:rPr>
      </w:pPr>
      <w:r>
        <w:rPr>
          <w:rFonts w:cs="Arial"/>
          <w:b/>
          <w:bCs/>
          <w:lang w:val="fr-FR"/>
        </w:rPr>
        <w:t>Les</w:t>
      </w:r>
      <w:r w:rsidR="00C2187A" w:rsidRPr="00A05D77">
        <w:rPr>
          <w:rFonts w:cs="Arial"/>
          <w:b/>
          <w:bCs/>
          <w:lang w:val="fr-FR"/>
        </w:rPr>
        <w:t xml:space="preserve"> </w:t>
      </w:r>
      <w:r w:rsidRPr="00DC36AF">
        <w:rPr>
          <w:rFonts w:cs="Arial"/>
          <w:b/>
          <w:bCs/>
          <w:lang w:val="fr-CA"/>
        </w:rPr>
        <w:t>employeurs peuvent-ils refuser de traiter de nouvelles demandes de subvention p</w:t>
      </w:r>
      <w:r>
        <w:rPr>
          <w:rFonts w:cs="Arial"/>
          <w:b/>
          <w:bCs/>
          <w:lang w:val="fr-CA"/>
        </w:rPr>
        <w:t>endant une grève ou un lock-out</w:t>
      </w:r>
      <w:r w:rsidR="0030729F">
        <w:rPr>
          <w:rFonts w:cs="Arial"/>
          <w:b/>
          <w:bCs/>
          <w:lang w:val="fr-CA"/>
        </w:rPr>
        <w:t xml:space="preserve"> </w:t>
      </w:r>
      <w:r w:rsidRPr="00DC36AF">
        <w:rPr>
          <w:rFonts w:cs="Arial"/>
          <w:b/>
          <w:bCs/>
          <w:lang w:val="fr-CA"/>
        </w:rPr>
        <w:t>?</w:t>
      </w:r>
    </w:p>
    <w:p w14:paraId="141F5EDD" w14:textId="53647012" w:rsidR="00D96E32" w:rsidRPr="0012346F" w:rsidRDefault="00C2187A" w:rsidP="00D96E32">
      <w:pPr>
        <w:ind w:left="720"/>
        <w:rPr>
          <w:rFonts w:cs="Noto Sans"/>
          <w:color w:val="333333"/>
          <w:lang w:val="fr-CA" w:eastAsia="en-CA"/>
        </w:rPr>
      </w:pPr>
      <w:r w:rsidRPr="00D96E32">
        <w:rPr>
          <w:rFonts w:cs="Arial"/>
          <w:lang w:val="fr-FR"/>
        </w:rPr>
        <w:t>No</w:t>
      </w:r>
      <w:r w:rsidR="00D96E32">
        <w:rPr>
          <w:rFonts w:cs="Arial"/>
          <w:lang w:val="fr-CA"/>
        </w:rPr>
        <w:t>n</w:t>
      </w:r>
      <w:r w:rsidR="00D96E32" w:rsidRPr="0012346F">
        <w:rPr>
          <w:rFonts w:cs="Arial"/>
          <w:lang w:val="fr-CA"/>
        </w:rPr>
        <w:t xml:space="preserve">. </w:t>
      </w:r>
      <w:hyperlink r:id="rId11" w:history="1">
        <w:r w:rsidR="00D96E32">
          <w:rPr>
            <w:rStyle w:val="Emphasis"/>
            <w:color w:val="0535D2"/>
            <w:u w:val="single"/>
            <w:shd w:val="clear" w:color="auto" w:fill="FFFFFF"/>
            <w:lang w:val="fr-CA"/>
          </w:rPr>
          <w:t>L'Entente sur l'administration des subventions et des bourses des organismes par les établissements de recherche</w:t>
        </w:r>
      </w:hyperlink>
      <w:r w:rsidR="00D96E32">
        <w:rPr>
          <w:color w:val="333333"/>
          <w:shd w:val="clear" w:color="auto" w:fill="FFFFFF"/>
          <w:lang w:val="fr-CA"/>
        </w:rPr>
        <w:t xml:space="preserve"> des trois organismes </w:t>
      </w:r>
      <w:r w:rsidR="00D96E32" w:rsidRPr="002C39B4">
        <w:rPr>
          <w:color w:val="333333"/>
          <w:shd w:val="clear" w:color="auto" w:fill="FFFFFF"/>
          <w:lang w:val="fr-CA"/>
        </w:rPr>
        <w:t>e</w:t>
      </w:r>
      <w:r w:rsidR="00D96E32">
        <w:rPr>
          <w:color w:val="333333"/>
          <w:shd w:val="clear" w:color="auto" w:fill="FFFFFF"/>
          <w:lang w:val="fr-CA"/>
        </w:rPr>
        <w:t>xige des institutions qu'elles « </w:t>
      </w:r>
      <w:r w:rsidR="00D96E32" w:rsidRPr="002C39B4">
        <w:rPr>
          <w:color w:val="333333"/>
          <w:shd w:val="clear" w:color="auto" w:fill="FFFFFF"/>
          <w:lang w:val="fr-CA"/>
        </w:rPr>
        <w:t xml:space="preserve">confirment </w:t>
      </w:r>
      <w:r w:rsidR="00D96E32">
        <w:rPr>
          <w:color w:val="333333"/>
          <w:shd w:val="clear" w:color="auto" w:fill="FFFFFF"/>
          <w:lang w:val="fr-CA"/>
        </w:rPr>
        <w:t>l’admissibilité</w:t>
      </w:r>
      <w:r w:rsidR="00D96E32" w:rsidRPr="002C39B4">
        <w:rPr>
          <w:color w:val="333333"/>
          <w:shd w:val="clear" w:color="auto" w:fill="FFFFFF"/>
          <w:lang w:val="fr-CA"/>
        </w:rPr>
        <w:t xml:space="preserve"> de chaque </w:t>
      </w:r>
      <w:r w:rsidR="00D96E32">
        <w:rPr>
          <w:color w:val="333333"/>
          <w:shd w:val="clear" w:color="auto" w:fill="FFFFFF"/>
          <w:lang w:val="fr-CA"/>
        </w:rPr>
        <w:t xml:space="preserve">personne </w:t>
      </w:r>
      <w:r w:rsidR="00D96E32" w:rsidRPr="002C39B4">
        <w:rPr>
          <w:color w:val="333333"/>
          <w:shd w:val="clear" w:color="auto" w:fill="FFFFFF"/>
          <w:lang w:val="fr-CA"/>
        </w:rPr>
        <w:t>candidat</w:t>
      </w:r>
      <w:r w:rsidR="00D96E32">
        <w:rPr>
          <w:color w:val="333333"/>
          <w:shd w:val="clear" w:color="auto" w:fill="FFFFFF"/>
          <w:lang w:val="fr-CA"/>
        </w:rPr>
        <w:t>e</w:t>
      </w:r>
      <w:r w:rsidR="00D96E32" w:rsidRPr="002C39B4">
        <w:rPr>
          <w:color w:val="333333"/>
          <w:shd w:val="clear" w:color="auto" w:fill="FFFFFF"/>
          <w:lang w:val="fr-CA"/>
        </w:rPr>
        <w:t xml:space="preserve"> à une subvention ou à une bourse </w:t>
      </w:r>
      <w:r w:rsidR="00D96E32" w:rsidRPr="00DC36AF">
        <w:rPr>
          <w:color w:val="333333"/>
          <w:u w:val="single"/>
          <w:shd w:val="clear" w:color="auto" w:fill="FFFFFF"/>
          <w:lang w:val="fr-CA"/>
        </w:rPr>
        <w:t>au moment de la demande </w:t>
      </w:r>
      <w:r w:rsidR="00D96E32">
        <w:rPr>
          <w:color w:val="333333"/>
          <w:shd w:val="clear" w:color="auto" w:fill="FFFFFF"/>
          <w:lang w:val="fr-CA"/>
        </w:rPr>
        <w:t>» et qu'elles « </w:t>
      </w:r>
      <w:r w:rsidR="00D96E32" w:rsidRPr="002C39B4">
        <w:rPr>
          <w:color w:val="333333"/>
          <w:shd w:val="clear" w:color="auto" w:fill="FFFFFF"/>
          <w:lang w:val="fr-CA"/>
        </w:rPr>
        <w:t xml:space="preserve">fournissent un soutien financier et administratif équitable </w:t>
      </w:r>
      <w:r w:rsidR="00D96E32">
        <w:rPr>
          <w:color w:val="333333"/>
          <w:shd w:val="clear" w:color="auto" w:fill="FFFFFF"/>
          <w:lang w:val="fr-CA"/>
        </w:rPr>
        <w:t>et adéquat aux personnes</w:t>
      </w:r>
      <w:r w:rsidR="00D96E32" w:rsidRPr="002C39B4">
        <w:rPr>
          <w:color w:val="333333"/>
          <w:shd w:val="clear" w:color="auto" w:fill="FFFFFF"/>
          <w:lang w:val="fr-CA"/>
        </w:rPr>
        <w:t xml:space="preserve"> </w:t>
      </w:r>
      <w:r w:rsidR="00D96E32">
        <w:rPr>
          <w:color w:val="333333"/>
          <w:shd w:val="clear" w:color="auto" w:fill="FFFFFF"/>
          <w:lang w:val="fr-CA"/>
        </w:rPr>
        <w:t>titul</w:t>
      </w:r>
      <w:r w:rsidR="00D96E32" w:rsidRPr="002C39B4">
        <w:rPr>
          <w:color w:val="333333"/>
          <w:shd w:val="clear" w:color="auto" w:fill="FFFFFF"/>
          <w:lang w:val="fr-CA"/>
        </w:rPr>
        <w:t xml:space="preserve">aires afin </w:t>
      </w:r>
      <w:r w:rsidR="00D96E32">
        <w:rPr>
          <w:color w:val="333333"/>
          <w:shd w:val="clear" w:color="auto" w:fill="FFFFFF"/>
          <w:lang w:val="fr-CA"/>
        </w:rPr>
        <w:t>d’assurer une saine gestion des fonds »</w:t>
      </w:r>
      <w:r w:rsidR="00D96E32" w:rsidRPr="002C39B4">
        <w:rPr>
          <w:color w:val="333333"/>
          <w:shd w:val="clear" w:color="auto" w:fill="FFFFFF"/>
          <w:lang w:val="fr-CA"/>
        </w:rPr>
        <w:t>.</w:t>
      </w:r>
    </w:p>
    <w:p w14:paraId="58E48876" w14:textId="128703FA" w:rsidR="00C2187A" w:rsidRPr="00D96E32" w:rsidRDefault="00C2187A" w:rsidP="00174E82">
      <w:pPr>
        <w:spacing w:line="240" w:lineRule="exact"/>
        <w:ind w:left="720"/>
        <w:rPr>
          <w:rFonts w:cs="Noto Sans"/>
          <w:color w:val="333333"/>
          <w:lang w:val="fr-CA" w:eastAsia="en-CA"/>
        </w:rPr>
      </w:pPr>
    </w:p>
    <w:p w14:paraId="5BF70B4E" w14:textId="25125963" w:rsidR="00D935D4" w:rsidRPr="0012346F" w:rsidRDefault="00D935D4" w:rsidP="00D935D4">
      <w:pPr>
        <w:ind w:left="720"/>
        <w:rPr>
          <w:rFonts w:cs="Arial"/>
          <w:lang w:val="fr-CA"/>
        </w:rPr>
      </w:pPr>
      <w:r>
        <w:rPr>
          <w:rFonts w:cs="Arial"/>
          <w:lang w:val="fr-FR"/>
        </w:rPr>
        <w:t>T</w:t>
      </w:r>
      <w:proofErr w:type="spellStart"/>
      <w:r w:rsidRPr="00DC36AF">
        <w:rPr>
          <w:rFonts w:cs="Arial"/>
          <w:lang w:val="fr-CA"/>
        </w:rPr>
        <w:t>outefois</w:t>
      </w:r>
      <w:proofErr w:type="spellEnd"/>
      <w:r w:rsidRPr="00DC36AF">
        <w:rPr>
          <w:rFonts w:cs="Arial"/>
          <w:lang w:val="fr-CA"/>
        </w:rPr>
        <w:t xml:space="preserve">, rien ne garantit que l'employeur </w:t>
      </w:r>
      <w:proofErr w:type="gramStart"/>
      <w:r w:rsidRPr="00DC36AF">
        <w:rPr>
          <w:rFonts w:cs="Arial"/>
          <w:lang w:val="fr-CA"/>
        </w:rPr>
        <w:t>fera</w:t>
      </w:r>
      <w:proofErr w:type="gramEnd"/>
      <w:r w:rsidRPr="00DC36AF">
        <w:rPr>
          <w:rFonts w:cs="Arial"/>
          <w:lang w:val="fr-CA"/>
        </w:rPr>
        <w:t xml:space="preserve"> le nécessaire de son côté pour traiter les nouvelles demandes de subvention, à moins que cela ne soit négocié dans le protocole de grève. Les associations devraient conseiller à leurs membres de soumettre leurs demandes le plus tôt possible. Dans la mesure du possible, les associations peuvent prendre en compte les dates de dépôt des demandes de subvention lorsqu'elles fixent une date limite pour la grève.</w:t>
      </w:r>
    </w:p>
    <w:p w14:paraId="1D713979" w14:textId="2F799949" w:rsidR="00B9115B" w:rsidRPr="00D935D4" w:rsidRDefault="00B9115B" w:rsidP="00174E82">
      <w:pPr>
        <w:spacing w:line="240" w:lineRule="exact"/>
        <w:ind w:left="720"/>
        <w:rPr>
          <w:rFonts w:cs="Arial"/>
          <w:lang w:val="fr-CA"/>
        </w:rPr>
      </w:pPr>
    </w:p>
    <w:p w14:paraId="44CCD74A" w14:textId="2EECDA9D" w:rsidR="00B9115B" w:rsidRPr="00194674" w:rsidRDefault="00194674" w:rsidP="008B0076">
      <w:pPr>
        <w:pStyle w:val="ListParagraph"/>
        <w:numPr>
          <w:ilvl w:val="0"/>
          <w:numId w:val="17"/>
        </w:numPr>
        <w:spacing w:after="200" w:line="240" w:lineRule="exact"/>
        <w:ind w:left="714" w:hanging="357"/>
        <w:contextualSpacing w:val="0"/>
        <w:rPr>
          <w:rFonts w:cs="Arial"/>
          <w:b/>
          <w:bCs/>
          <w:lang w:val="fr-FR"/>
        </w:rPr>
      </w:pPr>
      <w:r w:rsidRPr="00194674">
        <w:rPr>
          <w:rFonts w:cs="Arial"/>
          <w:b/>
          <w:bCs/>
          <w:lang w:val="fr-FR"/>
        </w:rPr>
        <w:t>Qu’en est-il d</w:t>
      </w:r>
      <w:r>
        <w:rPr>
          <w:rFonts w:cs="Arial"/>
          <w:b/>
          <w:bCs/>
          <w:lang w:val="fr-FR"/>
        </w:rPr>
        <w:t>e la</w:t>
      </w:r>
      <w:r w:rsidR="00E57D2A" w:rsidRPr="00E57D2A">
        <w:rPr>
          <w:rFonts w:cs="Arial"/>
          <w:b/>
          <w:bCs/>
          <w:lang w:val="fr-CA"/>
        </w:rPr>
        <w:t xml:space="preserve"> </w:t>
      </w:r>
      <w:r w:rsidR="00E57D2A" w:rsidRPr="00DC36AF">
        <w:rPr>
          <w:rFonts w:cs="Arial"/>
          <w:b/>
          <w:bCs/>
          <w:lang w:val="fr-CA"/>
        </w:rPr>
        <w:t>protection des subventions de recherche inter</w:t>
      </w:r>
      <w:r w:rsidR="00E57D2A">
        <w:rPr>
          <w:rFonts w:cs="Arial"/>
          <w:b/>
          <w:bCs/>
          <w:lang w:val="fr-CA"/>
        </w:rPr>
        <w:t>nes</w:t>
      </w:r>
      <w:r w:rsidR="00AE71D1">
        <w:rPr>
          <w:rFonts w:cs="Arial"/>
          <w:b/>
          <w:bCs/>
          <w:lang w:val="fr-CA"/>
        </w:rPr>
        <w:t xml:space="preserve"> </w:t>
      </w:r>
      <w:r w:rsidR="00E57D2A" w:rsidRPr="0012346F">
        <w:rPr>
          <w:rFonts w:cs="Arial"/>
          <w:b/>
          <w:bCs/>
          <w:lang w:val="fr-CA"/>
        </w:rPr>
        <w:t>?</w:t>
      </w:r>
    </w:p>
    <w:p w14:paraId="5A64DC73" w14:textId="15886349" w:rsidR="00EC4499" w:rsidRPr="00374987" w:rsidRDefault="00374987" w:rsidP="00374987">
      <w:pPr>
        <w:pStyle w:val="ListParagraph"/>
        <w:rPr>
          <w:rFonts w:cs="Arial"/>
          <w:lang w:val="fr-CA"/>
        </w:rPr>
      </w:pPr>
      <w:r>
        <w:rPr>
          <w:rFonts w:cs="Arial"/>
          <w:lang w:val="fr-FR"/>
        </w:rPr>
        <w:t>Si</w:t>
      </w:r>
      <w:r w:rsidR="00C2187A" w:rsidRPr="00374987">
        <w:rPr>
          <w:rFonts w:cs="Arial"/>
          <w:lang w:val="fr-FR"/>
        </w:rPr>
        <w:t xml:space="preserve"> </w:t>
      </w:r>
      <w:r w:rsidRPr="00DC36AF">
        <w:rPr>
          <w:rFonts w:cs="Arial"/>
          <w:lang w:val="fr-CA"/>
        </w:rPr>
        <w:t>les subventions internes sont laissées à la discrétion de l'employeur, l'association devrait conseiller à ses membres de présenter leur demande rapidement, de soumettre leurs dépenses rapidement et de conserver les documents relatifs à leurs demandes. Les refus de dépenses de la part de l'employeur peuvent être traités après coup dans le cadre d'un protocole de ret</w:t>
      </w:r>
      <w:r>
        <w:rPr>
          <w:rFonts w:cs="Arial"/>
          <w:lang w:val="fr-CA"/>
        </w:rPr>
        <w:t>our au travail et/ou d'un grief</w:t>
      </w:r>
      <w:r w:rsidRPr="0012346F">
        <w:rPr>
          <w:rFonts w:cs="Arial"/>
          <w:lang w:val="fr-CA"/>
        </w:rPr>
        <w:t>.</w:t>
      </w:r>
    </w:p>
    <w:sectPr w:rsidR="00EC4499" w:rsidRPr="00374987" w:rsidSect="006E4602">
      <w:headerReference w:type="default" r:id="rId12"/>
      <w:footerReference w:type="even" r:id="rId13"/>
      <w:footerReference w:type="default" r:id="rId14"/>
      <w:headerReference w:type="first" r:id="rId15"/>
      <w:footerReference w:type="first" r:id="rId16"/>
      <w:pgSz w:w="12240" w:h="15840"/>
      <w:pgMar w:top="1554" w:right="1080" w:bottom="907" w:left="1080" w:header="144" w:footer="4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EC83" w14:textId="77777777" w:rsidR="000157F1" w:rsidRDefault="000157F1">
      <w:r>
        <w:separator/>
      </w:r>
    </w:p>
  </w:endnote>
  <w:endnote w:type="continuationSeparator" w:id="0">
    <w:p w14:paraId="72F9E1EC" w14:textId="77777777" w:rsidR="000157F1" w:rsidRDefault="0001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387889"/>
      <w:docPartObj>
        <w:docPartGallery w:val="Page Numbers (Bottom of Page)"/>
        <w:docPartUnique/>
      </w:docPartObj>
    </w:sdtPr>
    <w:sdtEndPr>
      <w:rPr>
        <w:rStyle w:val="PageNumber"/>
      </w:rPr>
    </w:sdtEndPr>
    <w:sdtContent>
      <w:p w14:paraId="6FAF3F29" w14:textId="570F6D56" w:rsidR="00375932" w:rsidRDefault="00375932" w:rsidP="00453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FD0FD" w14:textId="77777777" w:rsidR="00375932" w:rsidRDefault="00375932" w:rsidP="00375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sz w:val="22"/>
        <w:szCs w:val="22"/>
      </w:rPr>
      <w:id w:val="95138694"/>
      <w:docPartObj>
        <w:docPartGallery w:val="Page Numbers (Bottom of Page)"/>
        <w:docPartUnique/>
      </w:docPartObj>
    </w:sdtPr>
    <w:sdtEndPr>
      <w:rPr>
        <w:rStyle w:val="PageNumber"/>
      </w:rPr>
    </w:sdtEndPr>
    <w:sdtContent>
      <w:p w14:paraId="04BFA435" w14:textId="7FAA5D9E" w:rsidR="00375932" w:rsidRPr="001F4840" w:rsidRDefault="00375932" w:rsidP="0045373B">
        <w:pPr>
          <w:pStyle w:val="Footer"/>
          <w:framePr w:wrap="none" w:vAnchor="text" w:hAnchor="margin" w:xAlign="right" w:y="1"/>
          <w:rPr>
            <w:rStyle w:val="PageNumber"/>
            <w:b/>
            <w:bCs/>
            <w:color w:val="FFFFFF" w:themeColor="background1"/>
            <w:sz w:val="22"/>
            <w:szCs w:val="22"/>
            <w:lang w:val="fr-FR"/>
          </w:rPr>
        </w:pPr>
        <w:r w:rsidRPr="00F33C9E">
          <w:rPr>
            <w:rStyle w:val="PageNumber"/>
            <w:b/>
            <w:bCs/>
            <w:color w:val="FFFFFF" w:themeColor="background1"/>
            <w:sz w:val="22"/>
            <w:szCs w:val="22"/>
          </w:rPr>
          <w:fldChar w:fldCharType="begin"/>
        </w:r>
        <w:r w:rsidRPr="001F4840">
          <w:rPr>
            <w:rStyle w:val="PageNumber"/>
            <w:b/>
            <w:bCs/>
            <w:color w:val="FFFFFF" w:themeColor="background1"/>
            <w:sz w:val="22"/>
            <w:szCs w:val="22"/>
            <w:lang w:val="fr-FR"/>
          </w:rPr>
          <w:instrText xml:space="preserve"> PAGE </w:instrText>
        </w:r>
        <w:r w:rsidRPr="00F33C9E">
          <w:rPr>
            <w:rStyle w:val="PageNumber"/>
            <w:b/>
            <w:bCs/>
            <w:color w:val="FFFFFF" w:themeColor="background1"/>
            <w:sz w:val="22"/>
            <w:szCs w:val="22"/>
          </w:rPr>
          <w:fldChar w:fldCharType="separate"/>
        </w:r>
        <w:r w:rsidR="00F33C9E" w:rsidRPr="001F4840">
          <w:rPr>
            <w:rStyle w:val="PageNumber"/>
            <w:b/>
            <w:bCs/>
            <w:noProof/>
            <w:color w:val="FFFFFF" w:themeColor="background1"/>
            <w:sz w:val="22"/>
            <w:szCs w:val="22"/>
            <w:lang w:val="fr-FR"/>
          </w:rPr>
          <w:t>2</w:t>
        </w:r>
        <w:r w:rsidRPr="00F33C9E">
          <w:rPr>
            <w:rStyle w:val="PageNumber"/>
            <w:b/>
            <w:bCs/>
            <w:color w:val="FFFFFF" w:themeColor="background1"/>
            <w:sz w:val="22"/>
            <w:szCs w:val="22"/>
          </w:rPr>
          <w:fldChar w:fldCharType="end"/>
        </w:r>
      </w:p>
    </w:sdtContent>
  </w:sdt>
  <w:p w14:paraId="04B3E7D4" w14:textId="42B0E1F6" w:rsidR="008D5C0B" w:rsidRPr="00553233" w:rsidRDefault="00F33C9E" w:rsidP="00553233">
    <w:pPr>
      <w:pStyle w:val="Footer"/>
      <w:tabs>
        <w:tab w:val="clear" w:pos="4320"/>
        <w:tab w:val="clear" w:pos="8640"/>
      </w:tabs>
      <w:ind w:right="360"/>
      <w:rPr>
        <w:b/>
        <w:bCs/>
        <w:sz w:val="22"/>
        <w:szCs w:val="22"/>
        <w:lang w:val="fr-FR"/>
      </w:rPr>
    </w:pPr>
    <w:r w:rsidRPr="00F33C9E">
      <w:rPr>
        <w:b/>
        <w:bCs/>
        <w:noProof/>
        <w:color w:val="FFFFFF" w:themeColor="background1"/>
      </w:rPr>
      <mc:AlternateContent>
        <mc:Choice Requires="wps">
          <w:drawing>
            <wp:anchor distT="0" distB="0" distL="114300" distR="114300" simplePos="0" relativeHeight="251659263" behindDoc="1" locked="0" layoutInCell="1" allowOverlap="1" wp14:anchorId="721B6DB9" wp14:editId="5F0D1AD3">
              <wp:simplePos x="0" y="0"/>
              <wp:positionH relativeFrom="column">
                <wp:posOffset>-738051</wp:posOffset>
              </wp:positionH>
              <wp:positionV relativeFrom="paragraph">
                <wp:posOffset>-16872</wp:posOffset>
              </wp:positionV>
              <wp:extent cx="7905205" cy="744492"/>
              <wp:effectExtent l="0" t="0" r="0" b="5080"/>
              <wp:wrapNone/>
              <wp:docPr id="485612278" name="Rectangle 2"/>
              <wp:cNvGraphicFramePr/>
              <a:graphic xmlns:a="http://schemas.openxmlformats.org/drawingml/2006/main">
                <a:graphicData uri="http://schemas.microsoft.com/office/word/2010/wordprocessingShape">
                  <wps:wsp>
                    <wps:cNvSpPr/>
                    <wps:spPr>
                      <a:xfrm>
                        <a:off x="0" y="0"/>
                        <a:ext cx="7905205" cy="744492"/>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6F975" id="Rectangle 2" o:spid="_x0000_s1026" style="position:absolute;margin-left:-58.1pt;margin-top:-1.35pt;width:622.45pt;height:58.6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jkaQIAAEoFAAAOAAAAZHJzL2Uyb0RvYy54bWysVF9v2jAQf5+072D5fU1gdG0RoaJUnSZV&#10;LVo79dk4NkRyfN7ZENin39kJgXWVKk17se98v/t/58n1rjZsq9BXYAs+OMs5U1ZCWdlVwX883326&#10;5MwHYUthwKqC75Xn19OPHyaNG6shrMGUChkZsX7cuIKvQ3DjLPNyrWrhz8ApS0INWItALK6yEkVD&#10;1muTDfP8S9YAlg5BKu/p9bYV8mmyr7WS4VFrrwIzBafYQjoxnct4ZtOJGK9QuHUluzDEP0RRi8qS&#10;097UrQiCbbD6y1RdSQQPOpxJqDPQupIq5UDZDPJX2TythVMpFyqOd32Z/P8zKx+2T26BVIbG+bEn&#10;Mmax01jHm+Jju1SsfV8stQtM0uPFVX4+zM85kyS7GI1GV8NYzeyo7dCHrwpqFomCIzUj1Uhs731o&#10;oQdIdObBVOVdZUxicLWcG2RbQY27zG9u8tQrsv4HzNgIthDVWovti0qt79wcM0tU2BsVtYz9rjSr&#10;SsplkOJKQ6d6r0JKZcOgSyqho5omV73i5/cVO3xUbaPqlYfvK/cayTPY0CvXlQV8y4DpQ9Ytnnpy&#10;knckl1DuF8gQ2nXwTt5V1KJ74cNCIM0/bQrtdHikQxtoCg4dxdka8Ndb7xFPY0lSzhrap4L7nxuB&#10;ijPzzdLAXg1Go7iAiRmdXwyJwVPJ8lRiN/UcqPMD+j2cTGTEB3MgNUL9Qqs/i15JJKwk3wWXAQ/M&#10;PLR7Tp+HVLNZgtHSORHu7ZOTh67HEXzevQh03ZwGmvAHOOyeGL8a1xYb+2FhtgmgqzTLx7p29aaF&#10;TdvQfS7xRzjlE+r4BU5/AwAA//8DAFBLAwQUAAYACAAAACEApberuOEAAAAMAQAADwAAAGRycy9k&#10;b3ducmV2LnhtbEyPwU7DMAyG70i8Q2QkLmhLG8qYuqYTQgJxQJvYOOyYNaYpNE7VpFv39qQnuH2W&#10;f/3+XKxH27IT9r5xJCGdJ8CQKqcbqiV87l9mS2A+KNKqdYQSLuhhXV5fFSrX7kwfeNqFmsUS8rmS&#10;YELocs59ZdAqP3cdUtx9ud6qEMe+5rpX51huWy6SZMGtaiheMKrDZ4PVz26wEsa96TabyztmNsM7&#10;8Xp/2H4Pb1Le3oxPK2ABx/AXhkk/qkMZnY5uIO1ZK2GWpgsRs5HEI7ApkYplpONE2QPwsuD/nyh/&#10;AQAA//8DAFBLAQItABQABgAIAAAAIQC2gziS/gAAAOEBAAATAAAAAAAAAAAAAAAAAAAAAABbQ29u&#10;dGVudF9UeXBlc10ueG1sUEsBAi0AFAAGAAgAAAAhADj9If/WAAAAlAEAAAsAAAAAAAAAAAAAAAAA&#10;LwEAAF9yZWxzLy5yZWxzUEsBAi0AFAAGAAgAAAAhAHrlKORpAgAASgUAAA4AAAAAAAAAAAAAAAAA&#10;LgIAAGRycy9lMm9Eb2MueG1sUEsBAi0AFAAGAAgAAAAhAKW3q7jhAAAADAEAAA8AAAAAAAAAAAAA&#10;AAAAwwQAAGRycy9kb3ducmV2LnhtbFBLBQYAAAAABAAEAPMAAADRBQAAAAA=&#10;" fillcolor="#80bb00" stroked="f"/>
          </w:pict>
        </mc:Fallback>
      </mc:AlternateContent>
    </w:r>
    <w:r w:rsidR="00553233" w:rsidRPr="006E4602">
      <w:rPr>
        <w:b/>
        <w:bCs/>
        <w:noProof/>
        <w:color w:val="FFFFFF" w:themeColor="background1"/>
      </w:rPr>
      <mc:AlternateContent>
        <mc:Choice Requires="wps">
          <w:drawing>
            <wp:anchor distT="0" distB="0" distL="114300" distR="114300" simplePos="0" relativeHeight="251671552" behindDoc="1" locked="0" layoutInCell="1" allowOverlap="1" wp14:anchorId="0D69BE62" wp14:editId="2CB97405">
              <wp:simplePos x="0" y="0"/>
              <wp:positionH relativeFrom="column">
                <wp:posOffset>-894806</wp:posOffset>
              </wp:positionH>
              <wp:positionV relativeFrom="paragraph">
                <wp:posOffset>-106408</wp:posOffset>
              </wp:positionV>
              <wp:extent cx="8806452" cy="913674"/>
              <wp:effectExtent l="0" t="0" r="0" b="1270"/>
              <wp:wrapNone/>
              <wp:docPr id="2095017441" name="Rectangle 2"/>
              <wp:cNvGraphicFramePr/>
              <a:graphic xmlns:a="http://schemas.openxmlformats.org/drawingml/2006/main">
                <a:graphicData uri="http://schemas.microsoft.com/office/word/2010/wordprocessingShape">
                  <wps:wsp>
                    <wps:cNvSpPr/>
                    <wps:spPr>
                      <a:xfrm>
                        <a:off x="0" y="0"/>
                        <a:ext cx="8806452" cy="913674"/>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8DAF0" id="Rectangle 2" o:spid="_x0000_s1026" style="position:absolute;margin-left:-70.45pt;margin-top:-8.4pt;width:693.4pt;height:7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fMaQIAAEoFAAAOAAAAZHJzL2Uyb0RvYy54bWysVF9P2zAQf5+072D5fSQtBUpFigqIaRKC&#10;ajDx7Dp2G8nxeWe3affpd3bStGNISNNe7Dvf7/7f+ep6Wxu2UegrsAUfnOScKSuhrOyy4D9e7r+M&#10;OfNB2FIYsKrgO+X59fTzp6vGTdQQVmBKhYyMWD9pXMFXIbhJlnm5UrXwJ+CUJaEGrEUgFpdZiaIh&#10;67XJhnl+njWApUOQynt6vWuFfJrsa61keNLaq8BMwSm2kE5M5yKe2fRKTJYo3KqSXRjiH6KoRWXJ&#10;aW/qTgTB1lj9ZaquJIIHHU4k1BloXUmVcqBsBvmbbJ5XwqmUCxXHu75M/v+ZlY+bZzdHKkPj/MQT&#10;GbPYaqzjTfGxbSrWri+W2gYm6XE8zs9HZ0POJMkuB6fnF6NYzeyg7dCHrwpqFomCIzUj1UhsHnxo&#10;oXtIdObBVOV9ZUxicLm4Ncg2gho3zm9u8tQrsv4HzNgIthDVWovti0qt79wcMktU2BkVtYz9rjSr&#10;SsplkOJKQ6d6r0JKZcOgSyqho5omV73i6ceKHT6qtlH1ysOPlXuN5Bls6JXrygK+Z8D0IesWTz05&#10;yjuSCyh3c2QI7Tp4J+8ratGD8GEukOafNoV2OjzRoQ00BYeO4mwF+Ou994insSQpZw3tU8H9z7VA&#10;xZn5ZmlgLwejUVzAxIzOLobE4LFkcSyx6/oWqPMD+j2cTGTEB7MnNUL9Sqs/i15JJKwk3wWXAffM&#10;bWj3nD4PqWazBKOlcyI82Gcn912PI/iyfRXoujkNNOGPsN89MXkzri029sPCbB1AV2mWD3Xt6k0L&#10;m7ah+1zij3DMJ9ThC5z+BgAA//8DAFBLAwQUAAYACAAAACEA5T8DaeIAAAANAQAADwAAAGRycy9k&#10;b3ducmV2LnhtbEyPQU/DMAyF70j8h8hIXNCWtpQNStMJIYE4TEPbOHDMGtMWGqdq0q3797gnuD3b&#10;T8/fy1ejbcURe984UhDPIxBIpTMNVQo+9i+zexA+aDK6dYQKzuhhVVxe5Doz7kRbPO5CJTiEfKYV&#10;1CF0mZS+rNFqP3cdEt++XG914LGvpOn1icNtK5MoWkirG+IPte7wucbyZzdYBeO+7jab8xpTm+JN&#10;8nr7+f49vCl1fTU+PYIIOIY/M0z4jA4FMx3cQMaLVsEsTqMH9k5qwSUmS5Le8eowqWUMssjl/xbF&#10;LwAAAP//AwBQSwECLQAUAAYACAAAACEAtoM4kv4AAADhAQAAEwAAAAAAAAAAAAAAAAAAAAAAW0Nv&#10;bnRlbnRfVHlwZXNdLnhtbFBLAQItABQABgAIAAAAIQA4/SH/1gAAAJQBAAALAAAAAAAAAAAAAAAA&#10;AC8BAABfcmVscy8ucmVsc1BLAQItABQABgAIAAAAIQCrmpfMaQIAAEoFAAAOAAAAAAAAAAAAAAAA&#10;AC4CAABkcnMvZTJvRG9jLnhtbFBLAQItABQABgAIAAAAIQDlPwNp4gAAAA0BAAAPAAAAAAAAAAAA&#10;AAAAAMMEAABkcnMvZG93bnJldi54bWxQSwUGAAAAAAQABADzAAAA0gUAAAAA&#10;" fillcolor="#80bb00" stroked="f"/>
          </w:pict>
        </mc:Fallback>
      </mc:AlternateContent>
    </w:r>
    <w:r w:rsidR="00553233" w:rsidRPr="006E4602">
      <w:rPr>
        <w:b/>
        <w:bCs/>
        <w:noProof/>
        <w:color w:val="FFFFFF" w:themeColor="background1"/>
        <w:sz w:val="22"/>
        <w:szCs w:val="22"/>
      </w:rPr>
      <mc:AlternateContent>
        <mc:Choice Requires="wps">
          <w:drawing>
            <wp:anchor distT="0" distB="0" distL="114300" distR="114300" simplePos="0" relativeHeight="251670528" behindDoc="0" locked="0" layoutInCell="1" allowOverlap="1" wp14:anchorId="61A4A30E" wp14:editId="0410359E">
              <wp:simplePos x="0" y="0"/>
              <wp:positionH relativeFrom="column">
                <wp:posOffset>-742224</wp:posOffset>
              </wp:positionH>
              <wp:positionV relativeFrom="paragraph">
                <wp:posOffset>438512</wp:posOffset>
              </wp:positionV>
              <wp:extent cx="7905205" cy="274320"/>
              <wp:effectExtent l="0" t="0" r="0" b="5080"/>
              <wp:wrapNone/>
              <wp:docPr id="552454973" name="Rectangle 2"/>
              <wp:cNvGraphicFramePr/>
              <a:graphic xmlns:a="http://schemas.openxmlformats.org/drawingml/2006/main">
                <a:graphicData uri="http://schemas.microsoft.com/office/word/2010/wordprocessingShape">
                  <wps:wsp>
                    <wps:cNvSpPr/>
                    <wps:spPr>
                      <a:xfrm>
                        <a:off x="0" y="0"/>
                        <a:ext cx="7905205" cy="274320"/>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7B624" id="Rectangle 2" o:spid="_x0000_s1026" style="position:absolute;margin-left:-58.45pt;margin-top:34.55pt;width:622.4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DagIAAEoFAAAOAAAAZHJzL2Uyb0RvYy54bWysVN9P2zAQfp+0/8Hy+0hayoCqKSpFTJMQ&#10;IGDi2XXsNpLj885u0+6v39lJ044hIU17Sc6+735/58nVtjZso9BXYAs+OMk5U1ZCWdllwX+83H65&#10;4MwHYUthwKqC75TnV9PPnyaNG6shrMCUChk5sX7cuIKvQnDjLPNypWrhT8ApS0oNWItAR1xmJYqG&#10;vNcmG+b516wBLB2CVN7T7U2r5NPkX2slw4PWXgVmCk65hfTF9F3EbzadiPEShVtVsktD/EMWtags&#10;Be1d3Ygg2Bqrv1zVlUTwoMOJhDoDrSupUg1UzSB/U83zSjiVaqHmeNe3yf8/t/J+8+wekdrQOD/2&#10;JMYqthrr+Kf82DY1a9c3S20Dk3R5fpmfDfMzziTphuej02HqZnawdujDNwU1i0LBkYaReiQ2dz5Q&#10;RILuITGYB1OVt5Ux6YDLxdwg2wga3EV+fZ3vvf8BMzaCLUSz1mN7o9LouzCHypIUdkZFK2OflGZV&#10;SbUMUl6JdKqPKqRUNgwiRSjThI5mmkL1hqcfG3b4aNpm1RsPPzbuLVJksKE3risL+J4D06esWzyl&#10;f1R3FBdQ7h6RIbTr4J28rWhEd8KHR4HEf9oU2unwQB9toCk4dBJnK8Bf791HPNGStJw1tE8F9z/X&#10;AhVn5rslwl4ORqO4gOkwOjsntjA81iyONXZdz4EmP6DXw8kkRnwwe1Ej1K+0+rMYlVTCSopdcBlw&#10;f5iHds/p8ZBqNkswWjonwp19dnI/9UjBl+2rQNfxNBDD72G/e2L8hq4tNs7DwmwdQFeJy4e+dv2m&#10;hU3E6R6X+CIcnxPq8AROfwMAAP//AwBQSwMEFAAGAAgAAAAhAKjXEZjiAAAADAEAAA8AAABkcnMv&#10;ZG93bnJldi54bWxMj8FOwzAMhu9IvENkJC5oS9NN1dY1nRASiAPaxMZhx6wxTaFxqibdurcn4wI3&#10;W/70+/uL9WhbdsLeN44kiGkCDKlyuqFawsf+ebIA5oMirVpHKOGCHtbl7U2hcu3O9I6nXahZDCGf&#10;KwkmhC7n3FcGrfJT1yHF26frrQpx7Wuue3WO4bblaZJk3KqG4gejOnwyWH3vBith3Jtus7m84dzO&#10;8SF9mR22X8OrlPd34+MKWMAx/MFw1Y/qUEanoxtIe9ZKmAiRLSMrIVsKYFdCpItY7/g7zYCXBf9f&#10;ovwBAAD//wMAUEsBAi0AFAAGAAgAAAAhALaDOJL+AAAA4QEAABMAAAAAAAAAAAAAAAAAAAAAAFtD&#10;b250ZW50X1R5cGVzXS54bWxQSwECLQAUAAYACAAAACEAOP0h/9YAAACUAQAACwAAAAAAAAAAAAAA&#10;AAAvAQAAX3JlbHMvLnJlbHNQSwECLQAUAAYACAAAACEAKOv6A2oCAABKBQAADgAAAAAAAAAAAAAA&#10;AAAuAgAAZHJzL2Uyb0RvYy54bWxQSwECLQAUAAYACAAAACEAqNcRmOIAAAAMAQAADwAAAAAAAAAA&#10;AAAAAADEBAAAZHJzL2Rvd25yZXYueG1sUEsFBgAAAAAEAAQA8wAAANMFAAAAAA==&#10;" fillcolor="#80bb00" stroked="f"/>
          </w:pict>
        </mc:Fallback>
      </mc:AlternateContent>
    </w:r>
    <w:r w:rsidR="00553233" w:rsidRPr="009F1ABC">
      <w:rPr>
        <w:b/>
        <w:bCs/>
        <w:color w:val="FFFFFF" w:themeColor="background1"/>
        <w:sz w:val="22"/>
        <w:szCs w:val="22"/>
        <w:lang w:val="fr-FR"/>
      </w:rPr>
      <w:t>Questions et réponses sur les subventions de recherche en cas de grève ou de lock-out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sz w:val="22"/>
        <w:szCs w:val="22"/>
      </w:rPr>
      <w:id w:val="1441645878"/>
      <w:docPartObj>
        <w:docPartGallery w:val="Page Numbers (Bottom of Page)"/>
        <w:docPartUnique/>
      </w:docPartObj>
    </w:sdtPr>
    <w:sdtEndPr>
      <w:rPr>
        <w:rStyle w:val="PageNumber"/>
      </w:rPr>
    </w:sdtEndPr>
    <w:sdtContent>
      <w:p w14:paraId="36EF8F4C" w14:textId="349A0FBD" w:rsidR="00F33C9E" w:rsidRPr="001F4840" w:rsidRDefault="00F33C9E" w:rsidP="0045373B">
        <w:pPr>
          <w:pStyle w:val="Footer"/>
          <w:framePr w:wrap="none" w:vAnchor="text" w:hAnchor="margin" w:xAlign="right" w:y="1"/>
          <w:rPr>
            <w:rStyle w:val="PageNumber"/>
            <w:b/>
            <w:bCs/>
            <w:color w:val="FFFFFF" w:themeColor="background1"/>
            <w:sz w:val="22"/>
            <w:szCs w:val="22"/>
            <w:lang w:val="fr-FR"/>
          </w:rPr>
        </w:pPr>
        <w:r w:rsidRPr="006E4602">
          <w:rPr>
            <w:rStyle w:val="PageNumber"/>
            <w:b/>
            <w:bCs/>
            <w:color w:val="FFFFFF" w:themeColor="background1"/>
            <w:sz w:val="22"/>
            <w:szCs w:val="22"/>
          </w:rPr>
          <w:fldChar w:fldCharType="begin"/>
        </w:r>
        <w:r w:rsidRPr="001F4840">
          <w:rPr>
            <w:rStyle w:val="PageNumber"/>
            <w:b/>
            <w:bCs/>
            <w:color w:val="FFFFFF" w:themeColor="background1"/>
            <w:sz w:val="22"/>
            <w:szCs w:val="22"/>
            <w:lang w:val="fr-FR"/>
          </w:rPr>
          <w:instrText xml:space="preserve"> PAGE </w:instrText>
        </w:r>
        <w:r w:rsidRPr="006E4602">
          <w:rPr>
            <w:rStyle w:val="PageNumber"/>
            <w:b/>
            <w:bCs/>
            <w:color w:val="FFFFFF" w:themeColor="background1"/>
            <w:sz w:val="22"/>
            <w:szCs w:val="22"/>
          </w:rPr>
          <w:fldChar w:fldCharType="separate"/>
        </w:r>
        <w:r w:rsidRPr="001F4840">
          <w:rPr>
            <w:rStyle w:val="PageNumber"/>
            <w:b/>
            <w:bCs/>
            <w:noProof/>
            <w:color w:val="FFFFFF" w:themeColor="background1"/>
            <w:sz w:val="22"/>
            <w:szCs w:val="22"/>
            <w:lang w:val="fr-FR"/>
          </w:rPr>
          <w:t>1</w:t>
        </w:r>
        <w:r w:rsidRPr="006E4602">
          <w:rPr>
            <w:rStyle w:val="PageNumber"/>
            <w:b/>
            <w:bCs/>
            <w:color w:val="FFFFFF" w:themeColor="background1"/>
            <w:sz w:val="22"/>
            <w:szCs w:val="22"/>
          </w:rPr>
          <w:fldChar w:fldCharType="end"/>
        </w:r>
      </w:p>
    </w:sdtContent>
  </w:sdt>
  <w:p w14:paraId="7082E760" w14:textId="74045C7F" w:rsidR="008D5C0B" w:rsidRPr="009F1ABC" w:rsidRDefault="006E4602" w:rsidP="00F33C9E">
    <w:pPr>
      <w:pStyle w:val="Footer"/>
      <w:tabs>
        <w:tab w:val="clear" w:pos="4320"/>
        <w:tab w:val="clear" w:pos="8640"/>
      </w:tabs>
      <w:ind w:right="360"/>
      <w:rPr>
        <w:b/>
        <w:bCs/>
        <w:sz w:val="22"/>
        <w:szCs w:val="22"/>
        <w:lang w:val="fr-FR"/>
      </w:rPr>
    </w:pPr>
    <w:r w:rsidRPr="006E4602">
      <w:rPr>
        <w:b/>
        <w:bCs/>
        <w:noProof/>
        <w:color w:val="FFFFFF" w:themeColor="background1"/>
      </w:rPr>
      <mc:AlternateContent>
        <mc:Choice Requires="wps">
          <w:drawing>
            <wp:anchor distT="0" distB="0" distL="114300" distR="114300" simplePos="0" relativeHeight="251667456" behindDoc="1" locked="0" layoutInCell="1" allowOverlap="1" wp14:anchorId="06877A82" wp14:editId="2F1B2DD3">
              <wp:simplePos x="0" y="0"/>
              <wp:positionH relativeFrom="column">
                <wp:posOffset>-894806</wp:posOffset>
              </wp:positionH>
              <wp:positionV relativeFrom="paragraph">
                <wp:posOffset>-106408</wp:posOffset>
              </wp:positionV>
              <wp:extent cx="8806452" cy="913674"/>
              <wp:effectExtent l="0" t="0" r="0" b="1270"/>
              <wp:wrapNone/>
              <wp:docPr id="1004917829" name="Rectangle 2"/>
              <wp:cNvGraphicFramePr/>
              <a:graphic xmlns:a="http://schemas.openxmlformats.org/drawingml/2006/main">
                <a:graphicData uri="http://schemas.microsoft.com/office/word/2010/wordprocessingShape">
                  <wps:wsp>
                    <wps:cNvSpPr/>
                    <wps:spPr>
                      <a:xfrm>
                        <a:off x="0" y="0"/>
                        <a:ext cx="8806452" cy="913674"/>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149EF" id="Rectangle 2" o:spid="_x0000_s1026" style="position:absolute;margin-left:-70.45pt;margin-top:-8.4pt;width:693.4pt;height:7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fMaQIAAEoFAAAOAAAAZHJzL2Uyb0RvYy54bWysVF9P2zAQf5+072D5fSQtBUpFigqIaRKC&#10;ajDx7Dp2G8nxeWe3affpd3bStGNISNNe7Dvf7/7f+ep6Wxu2UegrsAUfnOScKSuhrOyy4D9e7r+M&#10;OfNB2FIYsKrgO+X59fTzp6vGTdQQVmBKhYyMWD9pXMFXIbhJlnm5UrXwJ+CUJaEGrEUgFpdZiaIh&#10;67XJhnl+njWApUOQynt6vWuFfJrsa61keNLaq8BMwSm2kE5M5yKe2fRKTJYo3KqSXRjiH6KoRWXJ&#10;aW/qTgTB1lj9ZaquJIIHHU4k1BloXUmVcqBsBvmbbJ5XwqmUCxXHu75M/v+ZlY+bZzdHKkPj/MQT&#10;GbPYaqzjTfGxbSrWri+W2gYm6XE8zs9HZ0POJMkuB6fnF6NYzeyg7dCHrwpqFomCIzUj1UhsHnxo&#10;oXtIdObBVOV9ZUxicLm4Ncg2gho3zm9u8tQrsv4HzNgIthDVWovti0qt79wcMktU2BkVtYz9rjSr&#10;SsplkOJKQ6d6r0JKZcOgSyqho5omV73i6ceKHT6qtlH1ysOPlXuN5Bls6JXrygK+Z8D0IesWTz05&#10;yjuSCyh3c2QI7Tp4J+8ratGD8GEukOafNoV2OjzRoQ00BYeO4mwF+Ou994insSQpZw3tU8H9z7VA&#10;xZn5ZmlgLwejUVzAxIzOLobE4LFkcSyx6/oWqPMD+j2cTGTEB7MnNUL9Sqs/i15JJKwk3wWXAffM&#10;bWj3nD4PqWazBKOlcyI82Gcn912PI/iyfRXoujkNNOGPsN89MXkzri029sPCbB1AV2mWD3Xt6k0L&#10;m7ah+1zij3DMJ9ThC5z+BgAA//8DAFBLAwQUAAYACAAAACEAJIrUq+UAAAASAQAADwAAAGRycy9k&#10;b3ducmV2LnhtbExPwU7DMAy9I/EPkZG4oC1tKQO6phMCgXZAQ2wcOGaNaQuNUzXp1v097gku1rP9&#10;/PxevhptKw7Y+8aRgngegUAqnWmoUvCxe57dgfBBk9GtI1RwQg+r4vws15lxR3rHwzZUgkXIZ1pB&#10;HUKXSenLGq32c9ch8e7L9VYHbvtKml4fWdy2MomihbS6If5Q6w4fayx/toNVMO7qbrM5vWJqU7xK&#10;Xq4/376HtVKXF+PTksvDEkTAMfxdwJSB/UPBxvZuIONFq2AWp9E9cye04CQTJUlveLSf0G0Mssjl&#10;/yjFLwAAAP//AwBQSwECLQAUAAYACAAAACEAtoM4kv4AAADhAQAAEwAAAAAAAAAAAAAAAAAAAAAA&#10;W0NvbnRlbnRfVHlwZXNdLnhtbFBLAQItABQABgAIAAAAIQA4/SH/1gAAAJQBAAALAAAAAAAAAAAA&#10;AAAAAC8BAABfcmVscy8ucmVsc1BLAQItABQABgAIAAAAIQCrmpfMaQIAAEoFAAAOAAAAAAAAAAAA&#10;AAAAAC4CAABkcnMvZTJvRG9jLnhtbFBLAQItABQABgAIAAAAIQAkitSr5QAAABIBAAAPAAAAAAAA&#10;AAAAAAAAAMMEAABkcnMvZG93bnJldi54bWxQSwUGAAAAAAQABADzAAAA1QUAAAAA&#10;" fillcolor="#80bb00" stroked="f"/>
          </w:pict>
        </mc:Fallback>
      </mc:AlternateContent>
    </w:r>
    <w:r w:rsidR="00F33C9E" w:rsidRPr="006E4602">
      <w:rPr>
        <w:b/>
        <w:bCs/>
        <w:noProof/>
        <w:color w:val="FFFFFF" w:themeColor="background1"/>
        <w:sz w:val="22"/>
        <w:szCs w:val="22"/>
      </w:rPr>
      <mc:AlternateContent>
        <mc:Choice Requires="wps">
          <w:drawing>
            <wp:anchor distT="0" distB="0" distL="114300" distR="114300" simplePos="0" relativeHeight="251664384" behindDoc="0" locked="0" layoutInCell="1" allowOverlap="1" wp14:anchorId="1CE0C217" wp14:editId="3900F49F">
              <wp:simplePos x="0" y="0"/>
              <wp:positionH relativeFrom="column">
                <wp:posOffset>-742224</wp:posOffset>
              </wp:positionH>
              <wp:positionV relativeFrom="paragraph">
                <wp:posOffset>438512</wp:posOffset>
              </wp:positionV>
              <wp:extent cx="7905205" cy="274320"/>
              <wp:effectExtent l="0" t="0" r="0" b="5080"/>
              <wp:wrapNone/>
              <wp:docPr id="937267181" name="Rectangle 2"/>
              <wp:cNvGraphicFramePr/>
              <a:graphic xmlns:a="http://schemas.openxmlformats.org/drawingml/2006/main">
                <a:graphicData uri="http://schemas.microsoft.com/office/word/2010/wordprocessingShape">
                  <wps:wsp>
                    <wps:cNvSpPr/>
                    <wps:spPr>
                      <a:xfrm>
                        <a:off x="0" y="0"/>
                        <a:ext cx="7905205" cy="274320"/>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AE3ED" id="Rectangle 2" o:spid="_x0000_s1026" style="position:absolute;margin-left:-58.45pt;margin-top:34.55pt;width:622.4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DagIAAEoFAAAOAAAAZHJzL2Uyb0RvYy54bWysVN9P2zAQfp+0/8Hy+0hayoCqKSpFTJMQ&#10;IGDi2XXsNpLj885u0+6v39lJ044hIU17Sc6+735/58nVtjZso9BXYAs+OMk5U1ZCWdllwX+83H65&#10;4MwHYUthwKqC75TnV9PPnyaNG6shrMCUChk5sX7cuIKvQnDjLPNypWrhT8ApS0oNWItAR1xmJYqG&#10;vNcmG+b516wBLB2CVN7T7U2r5NPkX2slw4PWXgVmCk65hfTF9F3EbzadiPEShVtVsktD/EMWtags&#10;Be1d3Ygg2Bqrv1zVlUTwoMOJhDoDrSupUg1UzSB/U83zSjiVaqHmeNe3yf8/t/J+8+wekdrQOD/2&#10;JMYqthrr+Kf82DY1a9c3S20Dk3R5fpmfDfMzziTphuej02HqZnawdujDNwU1i0LBkYaReiQ2dz5Q&#10;RILuITGYB1OVt5Ux6YDLxdwg2wga3EV+fZ3vvf8BMzaCLUSz1mN7o9LouzCHypIUdkZFK2OflGZV&#10;SbUMUl6JdKqPKqRUNgwiRSjThI5mmkL1hqcfG3b4aNpm1RsPPzbuLVJksKE3risL+J4D06esWzyl&#10;f1R3FBdQ7h6RIbTr4J28rWhEd8KHR4HEf9oU2unwQB9toCk4dBJnK8Bf791HPNGStJw1tE8F9z/X&#10;AhVn5rslwl4ORqO4gOkwOjsntjA81iyONXZdz4EmP6DXw8kkRnwwe1Ej1K+0+rMYlVTCSopdcBlw&#10;f5iHds/p8ZBqNkswWjonwp19dnI/9UjBl+2rQNfxNBDD72G/e2L8hq4tNs7DwmwdQFeJy4e+dv2m&#10;hU3E6R6X+CIcnxPq8AROfwMAAP//AwBQSwMEFAAGAAgAAAAhABSxW5jmAAAAEQEAAA8AAABkcnMv&#10;ZG93bnJldi54bWxMj0FPwzAMhe9I/IfISFzQlqabqq1rOiEQiAMaYuPAMWtMU2iSqkm37t/jcRkX&#10;y5afn99XrEfbsgP2ofFOgpgmwNBVXjeulvCxe5osgIWonFatdyjhhAHW5fVVoXLtj+4dD9tYMzJx&#10;IVcSTIxdznmoDFoVpr5DR7sv31sVaexrrnt1JHPb8jRJMm5V4+iDUR0+GKx+toOVMO5Mt9mcXnFu&#10;53iXPs8+376HFylvb8bHFZX7FbCIY7xcwJmB8kNJwfZ+cDqwVsJEiGxJWgnZUgA7K0S6IMb9XzcD&#10;Xhb8P0n5CwAA//8DAFBLAQItABQABgAIAAAAIQC2gziS/gAAAOEBAAATAAAAAAAAAAAAAAAAAAAA&#10;AABbQ29udGVudF9UeXBlc10ueG1sUEsBAi0AFAAGAAgAAAAhADj9If/WAAAAlAEAAAsAAAAAAAAA&#10;AAAAAAAALwEAAF9yZWxzLy5yZWxzUEsBAi0AFAAGAAgAAAAhACjr+gNqAgAASgUAAA4AAAAAAAAA&#10;AAAAAAAALgIAAGRycy9lMm9Eb2MueG1sUEsBAi0AFAAGAAgAAAAhABSxW5jmAAAAEQEAAA8AAAAA&#10;AAAAAAAAAAAAxAQAAGRycy9kb3ducmV2LnhtbFBLBQYAAAAABAAEAPMAAADXBQAAAAA=&#10;" fillcolor="#80bb00" stroked="f"/>
          </w:pict>
        </mc:Fallback>
      </mc:AlternateContent>
    </w:r>
    <w:r w:rsidR="009F1ABC" w:rsidRPr="009F1ABC">
      <w:rPr>
        <w:b/>
        <w:bCs/>
        <w:color w:val="FFFFFF" w:themeColor="background1"/>
        <w:sz w:val="22"/>
        <w:szCs w:val="22"/>
        <w:lang w:val="fr-FR"/>
      </w:rPr>
      <w:t>Questions et réponses sur les subventions de recherche en cas de grève ou de lock-out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58E7" w14:textId="77777777" w:rsidR="000157F1" w:rsidRDefault="000157F1">
      <w:r>
        <w:separator/>
      </w:r>
    </w:p>
  </w:footnote>
  <w:footnote w:type="continuationSeparator" w:id="0">
    <w:p w14:paraId="18E45307" w14:textId="77777777" w:rsidR="000157F1" w:rsidRDefault="0001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22CA" w14:textId="195F5687" w:rsidR="008D5C0B" w:rsidRPr="008C5BCE" w:rsidRDefault="00F33C9E" w:rsidP="008D5C0B">
    <w:pPr>
      <w:pStyle w:val="Header"/>
      <w:spacing w:after="320"/>
      <w:rPr>
        <w:color w:val="83847A"/>
        <w:sz w:val="16"/>
        <w:szCs w:val="16"/>
      </w:rPr>
    </w:pPr>
    <w:r>
      <w:rPr>
        <w:noProof/>
      </w:rPr>
      <mc:AlternateContent>
        <mc:Choice Requires="wps">
          <w:drawing>
            <wp:anchor distT="0" distB="0" distL="114300" distR="114300" simplePos="0" relativeHeight="251662336" behindDoc="0" locked="0" layoutInCell="1" allowOverlap="1" wp14:anchorId="787F0A60" wp14:editId="4B47FDE0">
              <wp:simplePos x="0" y="0"/>
              <wp:positionH relativeFrom="column">
                <wp:posOffset>-738051</wp:posOffset>
              </wp:positionH>
              <wp:positionV relativeFrom="paragraph">
                <wp:posOffset>-91439</wp:posOffset>
              </wp:positionV>
              <wp:extent cx="7905205" cy="300446"/>
              <wp:effectExtent l="0" t="0" r="0" b="4445"/>
              <wp:wrapNone/>
              <wp:docPr id="1152117717" name="Rectangle 2"/>
              <wp:cNvGraphicFramePr/>
              <a:graphic xmlns:a="http://schemas.openxmlformats.org/drawingml/2006/main">
                <a:graphicData uri="http://schemas.microsoft.com/office/word/2010/wordprocessingShape">
                  <wps:wsp>
                    <wps:cNvSpPr/>
                    <wps:spPr>
                      <a:xfrm>
                        <a:off x="0" y="0"/>
                        <a:ext cx="7905205" cy="300446"/>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DBC81" id="Rectangle 2" o:spid="_x0000_s1026" style="position:absolute;margin-left:-58.1pt;margin-top:-7.2pt;width:622.4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0cbZwIAAEoFAAAOAAAAZHJzL2Uyb0RvYy54bWysVN1r2zAQfx/sfxB6X+2kST9CnBJSOgal&#10;LWtHnxVZSgyyTjspcbK/fifZcbKuUBh7ke50v/u+0/RmVxu2VegrsAUfnOWcKSuhrOyq4D9e7r5c&#10;ceaDsKUwYFXB98rzm9nnT9PGTdQQ1mBKhYyMWD9pXMHXIbhJlnm5VrXwZ+CUJaEGrEUgFldZiaIh&#10;67XJhnl+kTWApUOQynt6vW2FfJbsa61keNTaq8BMwSm2kE5M5zKe2WwqJisUbl3JLgzxD1HUorLk&#10;tDd1K4JgG6z+MlVXEsGDDmcS6gy0rqRKOVA2g/xNNs9r4VTKhYrjXV8m///Myofts3tCKkPj/MQT&#10;GbPYaazjTfGxXSrWvi+W2gUm6fHyOh8P8zFnkmTneT4aXcRqZkdthz58VVCzSBQcqRmpRmJ770ML&#10;PUCiMw+mKu8qYxKDq+XCINuK2Lh8PL+86qz/ATM2gi1EtdZi+6JS6zs3x8wSFfZGRS1jvyvNqpJy&#10;GaS40tCp3quQUtkw6NwmdFTT5KpXPP9YscNH1TaqXnn4sXKvkTyDDb1yXVnA9wyYPmTd4qknJ3lH&#10;cgnl/gkZQrsO3sm7ilp0L3x4EkjzT5tCOx0e6dAGmoJDR3G2Bvz13nvE01iSlLOG9qng/udGoOLM&#10;fLM0sNeD0SguYGJG48shMXgqWZ5K7KZeAHV+QL+Hk4mM+GAOpEaoX2n159EriYSV5LvgMuCBWYR2&#10;z+nzkGo+TzBaOifCvX128tD1OIIvu1eBrpvTQBP+AIfdE5M349piYz8szDcBdJVm+VjXrt60sGkb&#10;us8l/ginfEIdv8DZbwAAAP//AwBQSwMEFAAGAAgAAAAhAM4C3XrlAAAAEQEAAA8AAABkcnMvZG93&#10;bnJldi54bWxMT8tqwzAQvBf6D2ILvSWy3ZCHYzkEFwcKodC0H6BYW9vEWhlJSZx8feVTell2mdl5&#10;ZJtBd+yC1rWGBMTTCBhSZVRLtYCf73KyBOa8JCU7Qyjghg42+fNTJlNlrvSFl4OvWRAhl0oBjfd9&#10;yrmrGtTSTU2PFLBfY7X04bQ1V1Zeg7jueBJFc65lS8GhkT0WDVanw1kLUF3x8bl15X2xt/dyd1q1&#10;N9wVQry+DO/rMLZrYB4H//iAsUPID3kIdjRnUo51AiZxPE8Cd9xmM2AjJU6WC2BHAW/JCnie8f9N&#10;8j8AAAD//wMAUEsBAi0AFAAGAAgAAAAhALaDOJL+AAAA4QEAABMAAAAAAAAAAAAAAAAAAAAAAFtD&#10;b250ZW50X1R5cGVzXS54bWxQSwECLQAUAAYACAAAACEAOP0h/9YAAACUAQAACwAAAAAAAAAAAAAA&#10;AAAvAQAAX3JlbHMvLnJlbHNQSwECLQAUAAYACAAAACEAOjNHG2cCAABKBQAADgAAAAAAAAAAAAAA&#10;AAAuAgAAZHJzL2Uyb0RvYy54bWxQSwECLQAUAAYACAAAACEAzgLdeuUAAAARAQAADwAAAAAAAAAA&#10;AAAAAADBBAAAZHJzL2Rvd25yZXYueG1sUEsFBgAAAAAEAAQA8wAAANMFAAAAAA==&#10;" fillcolor="#005a78"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61C0" w14:textId="018FEC91" w:rsidR="008D5C0B" w:rsidRDefault="00BC3CBE" w:rsidP="006E4602">
    <w:pPr>
      <w:pStyle w:val="Header"/>
      <w:tabs>
        <w:tab w:val="clear" w:pos="4320"/>
        <w:tab w:val="clear" w:pos="8640"/>
      </w:tabs>
      <w:spacing w:after="360"/>
      <w:ind w:left="-1080"/>
    </w:pPr>
    <w:r>
      <w:rPr>
        <w:noProof/>
      </w:rPr>
      <w:drawing>
        <wp:anchor distT="0" distB="0" distL="114300" distR="114300" simplePos="0" relativeHeight="251668480" behindDoc="0" locked="0" layoutInCell="1" allowOverlap="1" wp14:anchorId="34BF9F4D" wp14:editId="1F8CF2EE">
          <wp:simplePos x="0" y="0"/>
          <wp:positionH relativeFrom="margin">
            <wp:posOffset>5113655</wp:posOffset>
          </wp:positionH>
          <wp:positionV relativeFrom="margin">
            <wp:posOffset>-712470</wp:posOffset>
          </wp:positionV>
          <wp:extent cx="1292225" cy="560705"/>
          <wp:effectExtent l="0" t="0" r="0" b="0"/>
          <wp:wrapSquare wrapText="bothSides"/>
          <wp:docPr id="188559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9986" name="Picture 188559986"/>
                  <pic:cNvPicPr/>
                </pic:nvPicPr>
                <pic:blipFill rotWithShape="1">
                  <a:blip r:embed="rId1"/>
                  <a:srcRect l="-491" t="-1444" r="51130" b="80676"/>
                  <a:stretch/>
                </pic:blipFill>
                <pic:spPr bwMode="auto">
                  <a:xfrm>
                    <a:off x="0" y="0"/>
                    <a:ext cx="1292225" cy="56070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5408" behindDoc="1" locked="0" layoutInCell="1" allowOverlap="1" wp14:anchorId="36B637DA" wp14:editId="2C687740">
              <wp:simplePos x="0" y="0"/>
              <wp:positionH relativeFrom="column">
                <wp:posOffset>-738958</wp:posOffset>
              </wp:positionH>
              <wp:positionV relativeFrom="paragraph">
                <wp:posOffset>-78377</wp:posOffset>
              </wp:positionV>
              <wp:extent cx="7906022" cy="1071154"/>
              <wp:effectExtent l="0" t="0" r="6350" b="0"/>
              <wp:wrapNone/>
              <wp:docPr id="785762065" name="Rectangle 4"/>
              <wp:cNvGraphicFramePr/>
              <a:graphic xmlns:a="http://schemas.openxmlformats.org/drawingml/2006/main">
                <a:graphicData uri="http://schemas.microsoft.com/office/word/2010/wordprocessingShape">
                  <wps:wsp>
                    <wps:cNvSpPr/>
                    <wps:spPr>
                      <a:xfrm>
                        <a:off x="0" y="0"/>
                        <a:ext cx="7906022" cy="1071154"/>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3F0785" id="Rectangle 4" o:spid="_x0000_s1026" style="position:absolute;margin-left:-58.2pt;margin-top:-6.15pt;width:622.5pt;height:84.3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auZwIAAEsFAAAOAAAAZHJzL2Uyb0RvYy54bWysVN9P2zAQfp+0/8Hy+0jSFQoVKapATJMQ&#10;IGDi2XXsNpLj885u0+6v39lJ044hIU17Sc6+737f58urbWPYRqGvwZa8OMk5U1ZCVdtlyX+83H45&#10;58wHYSthwKqS75TnV7PPny5bN1UjWIGpFDJyYv20dSVfheCmWeblSjXCn4BTlpQasBGBjrjMKhQt&#10;eW9MNsrzs6wFrByCVN7T7U2n5LPkX2slw4PWXgVmSk65hfTF9F3Ebza7FNMlCreqZZ+G+IcsGlFb&#10;Cjq4uhFBsDXWf7lqaongQYcTCU0GWtdSpRqomiJ/U83zSjiVaqHmeDe0yf8/t/J+8+wekdrQOj/1&#10;JMYqthqb+Kf82DY1azc0S20Dk3Q5ucjP8tGIM0m6Ip8Uxek4tjM7mDv04ZuChkWh5EjTSE0Smzsf&#10;OugeEqN5MHV1WxuTDrhcXBtkGxEnl5/OJ+e99z9gxkawhWjWeexuVJp9H+ZQWpLCzqhoZeyT0qyu&#10;qJgi5ZW2Tg1RhZTKhqIPm9DRTFOowfDrx4Y9Ppp2WQ3Go4+NB4sUGWwYjJvaAr7nwAwp6w5PMzmq&#10;O4oLqHaPyBA6Pngnb2sa0Z3w4VEgEYCoQqQOD/TRBtqSQy9xtgL89d59xNNekpazlghVcv9zLVBx&#10;Zr5b2tiLYjyODEyH8elkRAc81iyONXbdXANNvqDnw8kkRnwwe1EjNK/E/XmMSiphJcUuuQy4P1yH&#10;juj0ekg1nycYsc6JcGefndxPPa7gy/ZVoOv3NNCK38OefGL6Zl07bJyHhfk6gK7TLh/62vebGJvY&#10;0L8u8Uk4PifU4Q2c/QYAAP//AwBQSwMEFAAGAAgAAAAhALXwdHHlAAAAEgEAAA8AAABkcnMvZG93&#10;bnJldi54bWxMT0FqwzAQvBf6B7GF3hLZbusmjuUQXBwolELTPECxtraJJRlJSZy8vutTe1lmmdnZ&#10;mXw96p6d0fnOGgHxPAKGpraqM42A/Xc1WwDzQRole2tQwBU9rIv7u1xmyl7MF553oWFkYnwmBbQh&#10;DBnnvm5RSz+3AxrifqzTMtDqGq6cvJC57nkSRSnXsjP0oZUDli3Wx91JC1B9+f658dXt9cPdqu1x&#10;2V1xWwrx+DC+rWhsVsACjuHvAqYOlB8KCnawJ6M86wXM4jh9Ju2EkidgkyROFimwA6EX4niR8/9V&#10;il8AAAD//wMAUEsBAi0AFAAGAAgAAAAhALaDOJL+AAAA4QEAABMAAAAAAAAAAAAAAAAAAAAAAFtD&#10;b250ZW50X1R5cGVzXS54bWxQSwECLQAUAAYACAAAACEAOP0h/9YAAACUAQAACwAAAAAAAAAAAAAA&#10;AAAvAQAAX3JlbHMvLnJlbHNQSwECLQAUAAYACAAAACEAsw32rmcCAABLBQAADgAAAAAAAAAAAAAA&#10;AAAuAgAAZHJzL2Uyb0RvYy54bWxQSwECLQAUAAYACAAAACEAtfB0ceUAAAASAQAADwAAAAAAAAAA&#10;AAAAAADBBAAAZHJzL2Rvd25yZXYueG1sUEsFBgAAAAAEAAQA8wAAANMFAAAAAA==&#10;" fillcolor="#005a7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914"/>
    <w:multiLevelType w:val="hybridMultilevel"/>
    <w:tmpl w:val="35D489E2"/>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03453"/>
    <w:multiLevelType w:val="hybridMultilevel"/>
    <w:tmpl w:val="0B7A9482"/>
    <w:lvl w:ilvl="0" w:tplc="D0E6840E">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B56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F379B8"/>
    <w:multiLevelType w:val="hybridMultilevel"/>
    <w:tmpl w:val="C2ACBA3E"/>
    <w:lvl w:ilvl="0" w:tplc="AB240D80">
      <w:start w:val="1"/>
      <w:numFmt w:val="bullet"/>
      <w:lvlText w:val=""/>
      <w:lvlJc w:val="left"/>
      <w:pPr>
        <w:ind w:left="612" w:hanging="252"/>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86144"/>
    <w:multiLevelType w:val="hybridMultilevel"/>
    <w:tmpl w:val="6D8855C2"/>
    <w:lvl w:ilvl="0" w:tplc="BD1C58C8">
      <w:start w:val="1"/>
      <w:numFmt w:val="bullet"/>
      <w:pStyle w:val="Bullets"/>
      <w:lvlText w:val=""/>
      <w:lvlJc w:val="left"/>
      <w:pPr>
        <w:ind w:left="627" w:hanging="252"/>
      </w:pPr>
      <w:rPr>
        <w:rFonts w:ascii="Wingdings" w:hAnsi="Wingdings" w:hint="default"/>
        <w:color w:val="1C8700"/>
        <w:position w:val="-2"/>
        <w:sz w:val="28"/>
        <w:szCs w:val="28"/>
      </w:rPr>
    </w:lvl>
    <w:lvl w:ilvl="1" w:tplc="778A7668">
      <w:start w:val="1"/>
      <w:numFmt w:val="bullet"/>
      <w:pStyle w:val="Secondarybullet"/>
      <w:lvlText w:val=""/>
      <w:lvlJc w:val="left"/>
      <w:pPr>
        <w:ind w:left="1023" w:hanging="288"/>
      </w:pPr>
      <w:rPr>
        <w:rFonts w:ascii="Wingdings" w:hAnsi="Wingdings" w:hint="default"/>
        <w:color w:val="808080"/>
        <w:position w:val="-2"/>
        <w:sz w:val="28"/>
        <w:szCs w:val="28"/>
      </w:rPr>
    </w:lvl>
    <w:lvl w:ilvl="2" w:tplc="04090005">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15:restartNumberingAfterBreak="0">
    <w:nsid w:val="3B8B74CC"/>
    <w:multiLevelType w:val="hybridMultilevel"/>
    <w:tmpl w:val="464E7A3E"/>
    <w:lvl w:ilvl="0" w:tplc="FFFFFFFF">
      <w:start w:val="1"/>
      <w:numFmt w:val="decimal"/>
      <w:lvlText w:val="%1."/>
      <w:lvlJc w:val="left"/>
      <w:pPr>
        <w:ind w:left="719" w:hanging="360"/>
      </w:pPr>
    </w:lvl>
    <w:lvl w:ilvl="1" w:tplc="10090019" w:tentative="1">
      <w:start w:val="1"/>
      <w:numFmt w:val="lowerLetter"/>
      <w:lvlText w:val="%2."/>
      <w:lvlJc w:val="left"/>
      <w:pPr>
        <w:ind w:left="1439" w:hanging="360"/>
      </w:pPr>
    </w:lvl>
    <w:lvl w:ilvl="2" w:tplc="1009001B" w:tentative="1">
      <w:start w:val="1"/>
      <w:numFmt w:val="lowerRoman"/>
      <w:lvlText w:val="%3."/>
      <w:lvlJc w:val="right"/>
      <w:pPr>
        <w:ind w:left="2159" w:hanging="180"/>
      </w:pPr>
    </w:lvl>
    <w:lvl w:ilvl="3" w:tplc="1009000F" w:tentative="1">
      <w:start w:val="1"/>
      <w:numFmt w:val="decimal"/>
      <w:lvlText w:val="%4."/>
      <w:lvlJc w:val="left"/>
      <w:pPr>
        <w:ind w:left="2879" w:hanging="360"/>
      </w:pPr>
    </w:lvl>
    <w:lvl w:ilvl="4" w:tplc="10090019" w:tentative="1">
      <w:start w:val="1"/>
      <w:numFmt w:val="lowerLetter"/>
      <w:lvlText w:val="%5."/>
      <w:lvlJc w:val="left"/>
      <w:pPr>
        <w:ind w:left="3599" w:hanging="360"/>
      </w:pPr>
    </w:lvl>
    <w:lvl w:ilvl="5" w:tplc="1009001B" w:tentative="1">
      <w:start w:val="1"/>
      <w:numFmt w:val="lowerRoman"/>
      <w:lvlText w:val="%6."/>
      <w:lvlJc w:val="right"/>
      <w:pPr>
        <w:ind w:left="4319" w:hanging="180"/>
      </w:pPr>
    </w:lvl>
    <w:lvl w:ilvl="6" w:tplc="1009000F" w:tentative="1">
      <w:start w:val="1"/>
      <w:numFmt w:val="decimal"/>
      <w:lvlText w:val="%7."/>
      <w:lvlJc w:val="left"/>
      <w:pPr>
        <w:ind w:left="5039" w:hanging="360"/>
      </w:pPr>
    </w:lvl>
    <w:lvl w:ilvl="7" w:tplc="10090019" w:tentative="1">
      <w:start w:val="1"/>
      <w:numFmt w:val="lowerLetter"/>
      <w:lvlText w:val="%8."/>
      <w:lvlJc w:val="left"/>
      <w:pPr>
        <w:ind w:left="5759" w:hanging="360"/>
      </w:pPr>
    </w:lvl>
    <w:lvl w:ilvl="8" w:tplc="1009001B" w:tentative="1">
      <w:start w:val="1"/>
      <w:numFmt w:val="lowerRoman"/>
      <w:lvlText w:val="%9."/>
      <w:lvlJc w:val="right"/>
      <w:pPr>
        <w:ind w:left="6479" w:hanging="180"/>
      </w:pPr>
    </w:lvl>
  </w:abstractNum>
  <w:abstractNum w:abstractNumId="6" w15:restartNumberingAfterBreak="0">
    <w:nsid w:val="408E40DD"/>
    <w:multiLevelType w:val="hybridMultilevel"/>
    <w:tmpl w:val="24760B76"/>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43E84"/>
    <w:multiLevelType w:val="hybridMultilevel"/>
    <w:tmpl w:val="135E6D8C"/>
    <w:lvl w:ilvl="0" w:tplc="D0E6840E">
      <w:start w:val="1"/>
      <w:numFmt w:val="bullet"/>
      <w:lvlText w:val=""/>
      <w:lvlJc w:val="left"/>
      <w:pPr>
        <w:ind w:left="540" w:hanging="18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D5FA1"/>
    <w:multiLevelType w:val="multilevel"/>
    <w:tmpl w:val="FD506C0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4DDE0E68"/>
    <w:multiLevelType w:val="hybridMultilevel"/>
    <w:tmpl w:val="67A48048"/>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72386"/>
    <w:multiLevelType w:val="multilevel"/>
    <w:tmpl w:val="2E72380C"/>
    <w:lvl w:ilvl="0">
      <w:start w:val="1"/>
      <w:numFmt w:val="bullet"/>
      <w:lvlText w:val=""/>
      <w:lvlJc w:val="left"/>
      <w:pPr>
        <w:ind w:left="612" w:hanging="252"/>
      </w:pPr>
      <w:rPr>
        <w:rFonts w:ascii="Wingdings" w:hAnsi="Wingdings" w:hint="default"/>
        <w:color w:val="50BE1C"/>
        <w:position w:val="-2"/>
        <w:sz w:val="28"/>
        <w:szCs w:val="28"/>
      </w:rPr>
    </w:lvl>
    <w:lvl w:ilvl="1">
      <w:start w:val="1"/>
      <w:numFmt w:val="bullet"/>
      <w:lvlText w:val=""/>
      <w:lvlJc w:val="left"/>
      <w:pPr>
        <w:ind w:left="1008" w:hanging="288"/>
      </w:pPr>
      <w:rPr>
        <w:rFonts w:ascii="Wingdings" w:hAnsi="Wingdings" w:hint="default"/>
        <w:color w:val="808080"/>
        <w:position w:val="-2"/>
        <w:sz w:val="28"/>
        <w:szCs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82703A"/>
    <w:multiLevelType w:val="hybridMultilevel"/>
    <w:tmpl w:val="60342512"/>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B6582"/>
    <w:multiLevelType w:val="multilevel"/>
    <w:tmpl w:val="4CA833F2"/>
    <w:lvl w:ilvl="0">
      <w:start w:val="1"/>
      <w:numFmt w:val="bullet"/>
      <w:lvlText w:val=""/>
      <w:lvlJc w:val="left"/>
      <w:pPr>
        <w:ind w:left="720" w:hanging="360"/>
      </w:pPr>
      <w:rPr>
        <w:rFonts w:ascii="Wingdings" w:hAnsi="Wingdings" w:hint="default"/>
        <w:position w:val="-8"/>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7A73AD"/>
    <w:multiLevelType w:val="hybridMultilevel"/>
    <w:tmpl w:val="23363D3A"/>
    <w:lvl w:ilvl="0" w:tplc="A6DAAB9E">
      <w:start w:val="1"/>
      <w:numFmt w:val="bullet"/>
      <w:lvlText w:val=""/>
      <w:lvlJc w:val="left"/>
      <w:pPr>
        <w:ind w:left="721" w:hanging="360"/>
      </w:pPr>
      <w:rPr>
        <w:rFonts w:ascii="Wingdings" w:hAnsi="Wingdings" w:hint="default"/>
        <w:color w:val="50BE1C"/>
        <w:position w:val="-2"/>
        <w:sz w:val="28"/>
        <w:szCs w:val="28"/>
      </w:rPr>
    </w:lvl>
    <w:lvl w:ilvl="1" w:tplc="10090003">
      <w:start w:val="1"/>
      <w:numFmt w:val="bullet"/>
      <w:lvlText w:val="o"/>
      <w:lvlJc w:val="left"/>
      <w:pPr>
        <w:ind w:left="1441" w:hanging="360"/>
      </w:pPr>
      <w:rPr>
        <w:rFonts w:ascii="Courier New" w:hAnsi="Courier New" w:cs="Courier New"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num w:numId="1" w16cid:durableId="1391733758">
    <w:abstractNumId w:val="9"/>
  </w:num>
  <w:num w:numId="2" w16cid:durableId="1749183198">
    <w:abstractNumId w:val="12"/>
  </w:num>
  <w:num w:numId="3" w16cid:durableId="224611937">
    <w:abstractNumId w:val="11"/>
  </w:num>
  <w:num w:numId="4" w16cid:durableId="2066906864">
    <w:abstractNumId w:val="7"/>
  </w:num>
  <w:num w:numId="5" w16cid:durableId="433210964">
    <w:abstractNumId w:val="6"/>
  </w:num>
  <w:num w:numId="6" w16cid:durableId="1633317598">
    <w:abstractNumId w:val="0"/>
  </w:num>
  <w:num w:numId="7" w16cid:durableId="73286421">
    <w:abstractNumId w:val="1"/>
  </w:num>
  <w:num w:numId="8" w16cid:durableId="358093668">
    <w:abstractNumId w:val="3"/>
  </w:num>
  <w:num w:numId="9" w16cid:durableId="420686114">
    <w:abstractNumId w:val="4"/>
  </w:num>
  <w:num w:numId="10" w16cid:durableId="40983974">
    <w:abstractNumId w:val="13"/>
  </w:num>
  <w:num w:numId="11" w16cid:durableId="307057234">
    <w:abstractNumId w:val="4"/>
    <w:lvlOverride w:ilvl="0">
      <w:startOverride w:val="1"/>
    </w:lvlOverride>
  </w:num>
  <w:num w:numId="12" w16cid:durableId="495463903">
    <w:abstractNumId w:val="4"/>
    <w:lvlOverride w:ilvl="0">
      <w:startOverride w:val="1"/>
    </w:lvlOverride>
  </w:num>
  <w:num w:numId="13" w16cid:durableId="1404570876">
    <w:abstractNumId w:val="4"/>
    <w:lvlOverride w:ilvl="0">
      <w:startOverride w:val="1"/>
    </w:lvlOverride>
  </w:num>
  <w:num w:numId="14" w16cid:durableId="834108875">
    <w:abstractNumId w:val="4"/>
    <w:lvlOverride w:ilvl="0">
      <w:startOverride w:val="1"/>
    </w:lvlOverride>
  </w:num>
  <w:num w:numId="15" w16cid:durableId="308246440">
    <w:abstractNumId w:val="10"/>
  </w:num>
  <w:num w:numId="16" w16cid:durableId="132452982">
    <w:abstractNumId w:val="2"/>
  </w:num>
  <w:num w:numId="17" w16cid:durableId="1710495430">
    <w:abstractNumId w:val="5"/>
  </w:num>
  <w:num w:numId="18" w16cid:durableId="1367102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9A"/>
    <w:rsid w:val="000157F1"/>
    <w:rsid w:val="000227C4"/>
    <w:rsid w:val="00036902"/>
    <w:rsid w:val="0004083B"/>
    <w:rsid w:val="000562C9"/>
    <w:rsid w:val="000816E4"/>
    <w:rsid w:val="000E1EDC"/>
    <w:rsid w:val="000E2B93"/>
    <w:rsid w:val="000F4F80"/>
    <w:rsid w:val="00127850"/>
    <w:rsid w:val="0013215E"/>
    <w:rsid w:val="0013659F"/>
    <w:rsid w:val="00174E82"/>
    <w:rsid w:val="00186580"/>
    <w:rsid w:val="00192A48"/>
    <w:rsid w:val="00194674"/>
    <w:rsid w:val="001F4840"/>
    <w:rsid w:val="002219C6"/>
    <w:rsid w:val="00230C1B"/>
    <w:rsid w:val="0025681D"/>
    <w:rsid w:val="00273871"/>
    <w:rsid w:val="00296D97"/>
    <w:rsid w:val="002A0206"/>
    <w:rsid w:val="002F7B7F"/>
    <w:rsid w:val="0030729F"/>
    <w:rsid w:val="00334D94"/>
    <w:rsid w:val="003570A2"/>
    <w:rsid w:val="00374987"/>
    <w:rsid w:val="00375932"/>
    <w:rsid w:val="003A5F7C"/>
    <w:rsid w:val="003D55CF"/>
    <w:rsid w:val="003F3282"/>
    <w:rsid w:val="00400B7D"/>
    <w:rsid w:val="00414AC2"/>
    <w:rsid w:val="0044282B"/>
    <w:rsid w:val="00467622"/>
    <w:rsid w:val="004A20C4"/>
    <w:rsid w:val="0050388C"/>
    <w:rsid w:val="0051605E"/>
    <w:rsid w:val="00534D38"/>
    <w:rsid w:val="00553233"/>
    <w:rsid w:val="00554D42"/>
    <w:rsid w:val="00570CB6"/>
    <w:rsid w:val="0059671C"/>
    <w:rsid w:val="005A1648"/>
    <w:rsid w:val="00654E54"/>
    <w:rsid w:val="00671933"/>
    <w:rsid w:val="006A1115"/>
    <w:rsid w:val="006B1B94"/>
    <w:rsid w:val="006B49EA"/>
    <w:rsid w:val="006C48C2"/>
    <w:rsid w:val="006D448E"/>
    <w:rsid w:val="006E4602"/>
    <w:rsid w:val="006F662E"/>
    <w:rsid w:val="00710696"/>
    <w:rsid w:val="00723C82"/>
    <w:rsid w:val="00763C4F"/>
    <w:rsid w:val="00797EB6"/>
    <w:rsid w:val="0085269B"/>
    <w:rsid w:val="00852A2E"/>
    <w:rsid w:val="00853CAD"/>
    <w:rsid w:val="00873CDF"/>
    <w:rsid w:val="008B0076"/>
    <w:rsid w:val="008C5BCE"/>
    <w:rsid w:val="008D42FA"/>
    <w:rsid w:val="008D5C0B"/>
    <w:rsid w:val="008E1373"/>
    <w:rsid w:val="008E16E0"/>
    <w:rsid w:val="008F0801"/>
    <w:rsid w:val="008F569A"/>
    <w:rsid w:val="0092411E"/>
    <w:rsid w:val="009506E2"/>
    <w:rsid w:val="00950C85"/>
    <w:rsid w:val="009570D6"/>
    <w:rsid w:val="009710ED"/>
    <w:rsid w:val="00975371"/>
    <w:rsid w:val="009B0C62"/>
    <w:rsid w:val="009C5DDA"/>
    <w:rsid w:val="009C74C8"/>
    <w:rsid w:val="009D4C3F"/>
    <w:rsid w:val="009F1ABC"/>
    <w:rsid w:val="00A027C5"/>
    <w:rsid w:val="00A05D77"/>
    <w:rsid w:val="00A06CC5"/>
    <w:rsid w:val="00A1017A"/>
    <w:rsid w:val="00A12AEE"/>
    <w:rsid w:val="00A15FED"/>
    <w:rsid w:val="00A23EAB"/>
    <w:rsid w:val="00A552FF"/>
    <w:rsid w:val="00A57175"/>
    <w:rsid w:val="00A608AC"/>
    <w:rsid w:val="00A627AB"/>
    <w:rsid w:val="00A736CE"/>
    <w:rsid w:val="00A83403"/>
    <w:rsid w:val="00A92A98"/>
    <w:rsid w:val="00AC72A7"/>
    <w:rsid w:val="00AE472C"/>
    <w:rsid w:val="00AE71D1"/>
    <w:rsid w:val="00B65F27"/>
    <w:rsid w:val="00B834F0"/>
    <w:rsid w:val="00B9115B"/>
    <w:rsid w:val="00B92610"/>
    <w:rsid w:val="00BA0D35"/>
    <w:rsid w:val="00BC3CBE"/>
    <w:rsid w:val="00BC4ED9"/>
    <w:rsid w:val="00BF3356"/>
    <w:rsid w:val="00BF4E44"/>
    <w:rsid w:val="00C2187A"/>
    <w:rsid w:val="00C30306"/>
    <w:rsid w:val="00C311E1"/>
    <w:rsid w:val="00C65200"/>
    <w:rsid w:val="00C903D6"/>
    <w:rsid w:val="00CD0463"/>
    <w:rsid w:val="00CD1705"/>
    <w:rsid w:val="00CE242C"/>
    <w:rsid w:val="00D32893"/>
    <w:rsid w:val="00D52BC6"/>
    <w:rsid w:val="00D61A04"/>
    <w:rsid w:val="00D7258E"/>
    <w:rsid w:val="00D82F0F"/>
    <w:rsid w:val="00D935D4"/>
    <w:rsid w:val="00D96E32"/>
    <w:rsid w:val="00DA6486"/>
    <w:rsid w:val="00DB3DE8"/>
    <w:rsid w:val="00E01A0E"/>
    <w:rsid w:val="00E04257"/>
    <w:rsid w:val="00E278B2"/>
    <w:rsid w:val="00E455B6"/>
    <w:rsid w:val="00E57D2A"/>
    <w:rsid w:val="00E85BAC"/>
    <w:rsid w:val="00E9210B"/>
    <w:rsid w:val="00EA74ED"/>
    <w:rsid w:val="00EC4499"/>
    <w:rsid w:val="00F24ADF"/>
    <w:rsid w:val="00F33C9E"/>
    <w:rsid w:val="00F43AAD"/>
    <w:rsid w:val="00F55D4A"/>
    <w:rsid w:val="00FA33FE"/>
    <w:rsid w:val="00FA4892"/>
    <w:rsid w:val="00FA4CEE"/>
    <w:rsid w:val="00FC412D"/>
    <w:rsid w:val="00FD7B79"/>
    <w:rsid w:val="06E7DFDA"/>
  </w:rsids>
  <m:mathPr>
    <m:mathFont m:val="Cambria Math"/>
    <m:brkBin m:val="before"/>
    <m:brkBinSub m:val="--"/>
    <m:smallFrac m:val="0"/>
    <m:dispDef m:val="0"/>
    <m:lMargin m:val="0"/>
    <m:rMargin m:val="0"/>
    <m:defJc m:val="centerGroup"/>
    <m:wrapRight/>
    <m:intLim m:val="subSup"/>
    <m:naryLim m:val="subSup"/>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E668CA"/>
  <w15:docId w15:val="{40DBB147-24A8-4110-9002-9EC4A33C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Verdana" w:hAnsi="Verdana"/>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8D4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2FA"/>
    <w:rPr>
      <w:rFonts w:ascii="Lucida Grande" w:hAnsi="Lucida Grande" w:cs="Lucida Grande"/>
      <w:color w:val="000000"/>
      <w:sz w:val="18"/>
      <w:szCs w:val="18"/>
      <w:lang w:val="en-GB"/>
    </w:rPr>
  </w:style>
  <w:style w:type="paragraph" w:styleId="ListParagraph">
    <w:name w:val="List Paragraph"/>
    <w:basedOn w:val="Normal"/>
    <w:link w:val="ListParagraphChar"/>
    <w:uiPriority w:val="34"/>
    <w:qFormat/>
    <w:rsid w:val="006A1115"/>
    <w:pPr>
      <w:ind w:left="720"/>
      <w:contextualSpacing/>
    </w:pPr>
  </w:style>
  <w:style w:type="paragraph" w:customStyle="1" w:styleId="BodyText">
    <w:name w:val="BodyText"/>
    <w:basedOn w:val="Normal"/>
    <w:link w:val="BodyTextChar"/>
    <w:qFormat/>
    <w:rsid w:val="00A15FED"/>
    <w:pPr>
      <w:spacing w:line="240" w:lineRule="exact"/>
    </w:pPr>
  </w:style>
  <w:style w:type="paragraph" w:customStyle="1" w:styleId="SubHead">
    <w:name w:val="SubHead"/>
    <w:basedOn w:val="Normal"/>
    <w:link w:val="SubHeadChar"/>
    <w:qFormat/>
    <w:rsid w:val="000E2B93"/>
    <w:pPr>
      <w:spacing w:line="240" w:lineRule="exact"/>
    </w:pPr>
    <w:rPr>
      <w:b/>
      <w:color w:val="1C8700"/>
      <w:sz w:val="24"/>
      <w:szCs w:val="24"/>
    </w:rPr>
  </w:style>
  <w:style w:type="character" w:customStyle="1" w:styleId="BodyTextChar">
    <w:name w:val="BodyText Char"/>
    <w:basedOn w:val="DefaultParagraphFont"/>
    <w:link w:val="BodyText"/>
    <w:rsid w:val="00A15FED"/>
    <w:rPr>
      <w:rFonts w:ascii="Verdana" w:hAnsi="Verdana"/>
      <w:color w:val="000000"/>
      <w:lang w:val="en-GB"/>
    </w:rPr>
  </w:style>
  <w:style w:type="paragraph" w:customStyle="1" w:styleId="Bullets">
    <w:name w:val="Bullets"/>
    <w:basedOn w:val="ListParagraph"/>
    <w:link w:val="BulletsChar"/>
    <w:qFormat/>
    <w:rsid w:val="000E2B93"/>
    <w:pPr>
      <w:numPr>
        <w:numId w:val="9"/>
      </w:numPr>
      <w:spacing w:line="240" w:lineRule="exact"/>
    </w:pPr>
  </w:style>
  <w:style w:type="character" w:customStyle="1" w:styleId="SubHeadChar">
    <w:name w:val="SubHead Char"/>
    <w:basedOn w:val="DefaultParagraphFont"/>
    <w:link w:val="SubHead"/>
    <w:rsid w:val="000E2B93"/>
    <w:rPr>
      <w:rFonts w:ascii="Verdana" w:hAnsi="Verdana"/>
      <w:b/>
      <w:color w:val="1C8700"/>
      <w:sz w:val="24"/>
      <w:szCs w:val="24"/>
      <w:lang w:val="en-GB"/>
    </w:rPr>
  </w:style>
  <w:style w:type="character" w:customStyle="1" w:styleId="ListParagraphChar">
    <w:name w:val="List Paragraph Char"/>
    <w:basedOn w:val="DefaultParagraphFont"/>
    <w:link w:val="ListParagraph"/>
    <w:uiPriority w:val="34"/>
    <w:rsid w:val="00A15FED"/>
    <w:rPr>
      <w:rFonts w:ascii="Verdana" w:hAnsi="Verdana"/>
      <w:color w:val="000000"/>
      <w:lang w:val="en-GB"/>
    </w:rPr>
  </w:style>
  <w:style w:type="character" w:customStyle="1" w:styleId="BulletsChar">
    <w:name w:val="Bullets Char"/>
    <w:basedOn w:val="ListParagraphChar"/>
    <w:link w:val="Bullets"/>
    <w:rsid w:val="00A15FED"/>
    <w:rPr>
      <w:rFonts w:ascii="Verdana" w:hAnsi="Verdana"/>
      <w:color w:val="000000"/>
      <w:lang w:val="en-GB"/>
    </w:rPr>
  </w:style>
  <w:style w:type="paragraph" w:customStyle="1" w:styleId="Secondarybullet">
    <w:name w:val="Secondary bullet"/>
    <w:basedOn w:val="ListParagraph"/>
    <w:link w:val="SecondarybulletChar"/>
    <w:qFormat/>
    <w:rsid w:val="00797EB6"/>
    <w:pPr>
      <w:numPr>
        <w:ilvl w:val="1"/>
        <w:numId w:val="9"/>
      </w:numPr>
      <w:spacing w:line="240" w:lineRule="exact"/>
    </w:pPr>
  </w:style>
  <w:style w:type="character" w:customStyle="1" w:styleId="SecondarybulletChar">
    <w:name w:val="Secondary bullet Char"/>
    <w:basedOn w:val="ListParagraphChar"/>
    <w:link w:val="Secondarybullet"/>
    <w:rsid w:val="00797EB6"/>
    <w:rPr>
      <w:rFonts w:ascii="Verdana" w:hAnsi="Verdana"/>
      <w:color w:val="000000"/>
      <w:lang w:val="en-GB"/>
    </w:rPr>
  </w:style>
  <w:style w:type="character" w:customStyle="1" w:styleId="normaltextrun">
    <w:name w:val="normaltextrun"/>
    <w:basedOn w:val="DefaultParagraphFont"/>
    <w:rsid w:val="00375932"/>
  </w:style>
  <w:style w:type="character" w:styleId="PageNumber">
    <w:name w:val="page number"/>
    <w:basedOn w:val="DefaultParagraphFont"/>
    <w:uiPriority w:val="99"/>
    <w:semiHidden/>
    <w:unhideWhenUsed/>
    <w:rsid w:val="00375932"/>
  </w:style>
  <w:style w:type="character" w:customStyle="1" w:styleId="eop">
    <w:name w:val="eop"/>
    <w:basedOn w:val="DefaultParagraphFont"/>
    <w:rsid w:val="00C311E1"/>
  </w:style>
  <w:style w:type="character" w:styleId="Hyperlink">
    <w:name w:val="Hyperlink"/>
    <w:basedOn w:val="DefaultParagraphFont"/>
    <w:uiPriority w:val="99"/>
    <w:semiHidden/>
    <w:unhideWhenUsed/>
    <w:rsid w:val="00C2187A"/>
    <w:rPr>
      <w:color w:val="0000FF"/>
      <w:u w:val="single"/>
    </w:rPr>
  </w:style>
  <w:style w:type="paragraph" w:customStyle="1" w:styleId="xxxmsolistparagraph">
    <w:name w:val="x_xxmsolistparagraph"/>
    <w:basedOn w:val="Normal"/>
    <w:rsid w:val="00C2187A"/>
    <w:rPr>
      <w:rFonts w:ascii="Calibri" w:eastAsiaTheme="minorHAnsi" w:hAnsi="Calibri" w:cs="Calibri"/>
      <w:color w:val="auto"/>
      <w:sz w:val="22"/>
      <w:szCs w:val="22"/>
      <w:lang w:val="en-CA" w:eastAsia="en-CA"/>
    </w:rPr>
  </w:style>
  <w:style w:type="character" w:customStyle="1" w:styleId="contentpasted1">
    <w:name w:val="contentpasted1"/>
    <w:basedOn w:val="DefaultParagraphFont"/>
    <w:rsid w:val="00C2187A"/>
  </w:style>
  <w:style w:type="character" w:customStyle="1" w:styleId="contentpasted0">
    <w:name w:val="contentpasted0"/>
    <w:basedOn w:val="DefaultParagraphFont"/>
    <w:rsid w:val="00C2187A"/>
  </w:style>
  <w:style w:type="character" w:styleId="Emphasis">
    <w:name w:val="Emphasis"/>
    <w:basedOn w:val="DefaultParagraphFont"/>
    <w:uiPriority w:val="20"/>
    <w:qFormat/>
    <w:rsid w:val="00C218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gc.ca/site/science/fr/financement-interorganismes-recherche/politiques-lignes-directrices/entente-etablissements?OpenDocu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32719-6ab4-4320-8f3f-c452778fee34">
      <Terms xmlns="http://schemas.microsoft.com/office/infopath/2007/PartnerControls"/>
    </lcf76f155ced4ddcb4097134ff3c332f>
    <TaxCatchAll xmlns="ab226b7d-2fc3-4df7-a462-710f1dcbdb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1D2E61376CD4B8948A08AF9A8A878" ma:contentTypeVersion="14" ma:contentTypeDescription="Create a new document." ma:contentTypeScope="" ma:versionID="a39663046022fd8ae4af94e9da171ba7">
  <xsd:schema xmlns:xsd="http://www.w3.org/2001/XMLSchema" xmlns:xs="http://www.w3.org/2001/XMLSchema" xmlns:p="http://schemas.microsoft.com/office/2006/metadata/properties" xmlns:ns2="5c732719-6ab4-4320-8f3f-c452778fee34" xmlns:ns3="ab226b7d-2fc3-4df7-a462-710f1dcbdb42" targetNamespace="http://schemas.microsoft.com/office/2006/metadata/properties" ma:root="true" ma:fieldsID="c0e6e34c4d4ac0becb1a3c23df1edc74" ns2:_="" ns3:_="">
    <xsd:import namespace="5c732719-6ab4-4320-8f3f-c452778fee34"/>
    <xsd:import namespace="ab226b7d-2fc3-4df7-a462-710f1dcbd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32719-6ab4-4320-8f3f-c452778fe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4a4cb1-6797-492a-a480-fb4eeb40b23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226b7d-2fc3-4df7-a462-710f1dcbd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caa6696-a330-417a-9ee6-ceb138742141}" ma:internalName="TaxCatchAll" ma:showField="CatchAllData" ma:web="ab226b7d-2fc3-4df7-a462-710f1dcbd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48B77-DC20-4BB3-A6C0-E451023E297E}">
  <ds:schemaRefs>
    <ds:schemaRef ds:uri="http://schemas.microsoft.com/office/2006/metadata/properties"/>
    <ds:schemaRef ds:uri="http://schemas.microsoft.com/office/infopath/2007/PartnerControls"/>
    <ds:schemaRef ds:uri="5c732719-6ab4-4320-8f3f-c452778fee34"/>
    <ds:schemaRef ds:uri="ab226b7d-2fc3-4df7-a462-710f1dcbdb42"/>
  </ds:schemaRefs>
</ds:datastoreItem>
</file>

<file path=customXml/itemProps2.xml><?xml version="1.0" encoding="utf-8"?>
<ds:datastoreItem xmlns:ds="http://schemas.openxmlformats.org/officeDocument/2006/customXml" ds:itemID="{C7900754-5619-419B-88C1-160AF0700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32719-6ab4-4320-8f3f-c452778fee34"/>
    <ds:schemaRef ds:uri="ab226b7d-2fc3-4df7-a462-710f1dcbd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E9129-4A2F-42D4-80DC-811E223A1EC9}">
  <ds:schemaRefs>
    <ds:schemaRef ds:uri="http://schemas.microsoft.com/sharepoint/v3/contenttype/forms"/>
  </ds:schemaRefs>
</ds:datastoreItem>
</file>

<file path=customXml/itemProps4.xml><?xml version="1.0" encoding="utf-8"?>
<ds:datastoreItem xmlns:ds="http://schemas.openxmlformats.org/officeDocument/2006/customXml" ds:itemID="{DD6B27CA-8112-47B6-9FC6-11E37875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731</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CAUT</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CAUT Design</dc:creator>
  <cp:lastModifiedBy>Nicole Gagné</cp:lastModifiedBy>
  <cp:revision>49</cp:revision>
  <cp:lastPrinted>2022-05-09T17:18:00Z</cp:lastPrinted>
  <dcterms:created xsi:type="dcterms:W3CDTF">2023-09-22T13:52:00Z</dcterms:created>
  <dcterms:modified xsi:type="dcterms:W3CDTF">2023-10-25T14:25:00Z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0x010100AA11D2E61376CD4B8948A08AF9A8A878</vt:lpwstr>
  </property>
  <property fmtid="{D5CDD505-2E9C-101B-9397-08002B2CF9AE}" pid="3" name="MSIP_Label_bd3968e8-c45d-45f4-aba1-48bd0eaca326_Enabled">
    <vt:lpwstr>true</vt:lpwstr>
  </property>
  <property fmtid="{D5CDD505-2E9C-101B-9397-08002B2CF9AE}" pid="4" name="MSIP_Label_bd3968e8-c45d-45f4-aba1-48bd0eaca326_SetDate">
    <vt:lpwstr>2022-05-11T19:41:22Z</vt:lpwstr>
  </property>
  <property fmtid="{D5CDD505-2E9C-101B-9397-08002B2CF9AE}" pid="5" name="MSIP_Label_bd3968e8-c45d-45f4-aba1-48bd0eaca326_Method">
    <vt:lpwstr>Standard</vt:lpwstr>
  </property>
  <property fmtid="{D5CDD505-2E9C-101B-9397-08002B2CF9AE}" pid="6" name="MSIP_Label_bd3968e8-c45d-45f4-aba1-48bd0eaca326_Name">
    <vt:lpwstr>General</vt:lpwstr>
  </property>
  <property fmtid="{D5CDD505-2E9C-101B-9397-08002B2CF9AE}" pid="7" name="MSIP_Label_bd3968e8-c45d-45f4-aba1-48bd0eaca326_SiteId">
    <vt:lpwstr>d532e20f-5090-4383-a7b9-aa5204b87eed</vt:lpwstr>
  </property>
  <property fmtid="{D5CDD505-2E9C-101B-9397-08002B2CF9AE}" pid="8" name="MSIP_Label_bd3968e8-c45d-45f4-aba1-48bd0eaca326_ActionId">
    <vt:lpwstr>c3770166-267b-4073-9398-2c747c7ce456</vt:lpwstr>
  </property>
  <property fmtid="{D5CDD505-2E9C-101B-9397-08002B2CF9AE}" pid="9" name="MSIP_Label_bd3968e8-c45d-45f4-aba1-48bd0eaca326_ContentBits">
    <vt:lpwstr>0</vt:lpwstr>
  </property>
  <property fmtid="{D5CDD505-2E9C-101B-9397-08002B2CF9AE}" pid="10" name="MediaServiceImageTags">
    <vt:lpwstr/>
  </property>
</Properties>
</file>